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F7E85" w14:textId="25AD443B" w:rsidR="00E90E49" w:rsidRPr="00CE0424" w:rsidRDefault="00E90E49" w:rsidP="00E35559">
      <w:pPr>
        <w:pStyle w:val="3GPPHeader"/>
        <w:spacing w:after="60"/>
        <w:rPr>
          <w:sz w:val="32"/>
          <w:szCs w:val="32"/>
          <w:highlight w:val="yellow"/>
        </w:rPr>
      </w:pPr>
      <w:r w:rsidRPr="00CE0424">
        <w:t>3GPP TSG-RAN WG</w:t>
      </w:r>
      <w:r w:rsidR="00F20F5C">
        <w:t>2</w:t>
      </w:r>
      <w:r w:rsidR="00AC0D28">
        <w:t xml:space="preserve"> </w:t>
      </w:r>
      <w:r w:rsidRPr="00CE0424">
        <w:t>#</w:t>
      </w:r>
      <w:r w:rsidR="00F20F5C">
        <w:t>1</w:t>
      </w:r>
      <w:r w:rsidR="00F44DDE">
        <w:t>20</w:t>
      </w:r>
      <w:r w:rsidRPr="00CE0424">
        <w:tab/>
      </w:r>
      <w:r w:rsidR="00ED3ACE" w:rsidRPr="00ED3ACE">
        <w:rPr>
          <w:sz w:val="32"/>
          <w:szCs w:val="32"/>
        </w:rPr>
        <w:t>R2-2212945</w:t>
      </w:r>
    </w:p>
    <w:p w14:paraId="752598DE" w14:textId="59A5681C" w:rsidR="00E90E49" w:rsidRPr="00CE0424" w:rsidRDefault="0024547B" w:rsidP="00311702">
      <w:pPr>
        <w:pStyle w:val="3GPPHeader"/>
      </w:pPr>
      <w:r w:rsidRPr="0024547B">
        <w:t>Toulouse, France,</w:t>
      </w:r>
      <w:r w:rsidR="00C268E6">
        <w:t xml:space="preserve"> </w:t>
      </w:r>
      <w:r w:rsidR="00D9310F" w:rsidRPr="00D9310F">
        <w:t>202</w:t>
      </w:r>
      <w:r w:rsidR="00AB3AF9">
        <w:t>2</w:t>
      </w:r>
      <w:r w:rsidR="00D9310F" w:rsidRPr="00D9310F">
        <w:t>-</w:t>
      </w:r>
      <w:r w:rsidR="00AC0D28">
        <w:t>1</w:t>
      </w:r>
      <w:r w:rsidR="00F44DDE">
        <w:t>1</w:t>
      </w:r>
      <w:r w:rsidR="00D9310F" w:rsidRPr="00D9310F">
        <w:t>-</w:t>
      </w:r>
      <w:r w:rsidR="00FA3AD7">
        <w:t>1</w:t>
      </w:r>
      <w:r w:rsidR="00F44DDE">
        <w:t>4</w:t>
      </w:r>
      <w:r w:rsidR="005640C9">
        <w:t xml:space="preserve"> – 202</w:t>
      </w:r>
      <w:r w:rsidR="00BD6540">
        <w:t>2</w:t>
      </w:r>
      <w:r w:rsidR="005640C9">
        <w:t>-</w:t>
      </w:r>
      <w:r w:rsidR="00AC0D28">
        <w:t>1</w:t>
      </w:r>
      <w:r w:rsidR="00F44DDE">
        <w:t>1</w:t>
      </w:r>
      <w:r w:rsidR="005640C9">
        <w:t>-</w:t>
      </w:r>
      <w:r w:rsidR="00AC0D28">
        <w:t>1</w:t>
      </w:r>
      <w:r w:rsidR="00F44DDE">
        <w:t>8</w:t>
      </w:r>
    </w:p>
    <w:p w14:paraId="3E6673B6" w14:textId="77777777" w:rsidR="00E90E49" w:rsidRPr="00CE0424" w:rsidRDefault="00E90E49" w:rsidP="00357380">
      <w:pPr>
        <w:pStyle w:val="3GPPHeader"/>
      </w:pPr>
    </w:p>
    <w:p w14:paraId="7B71D8B7" w14:textId="17E4EDDB"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A3AD7">
        <w:rPr>
          <w:sz w:val="22"/>
          <w:szCs w:val="22"/>
        </w:rPr>
        <w:t>8.7.4</w:t>
      </w:r>
      <w:r w:rsidR="00620D2B">
        <w:rPr>
          <w:sz w:val="22"/>
          <w:szCs w:val="22"/>
        </w:rPr>
        <w:t>.1</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26E3543F" w:rsidR="00E90E49" w:rsidRPr="00CE0424" w:rsidRDefault="003D3C45" w:rsidP="00311702">
      <w:pPr>
        <w:pStyle w:val="3GPPHeader"/>
        <w:rPr>
          <w:sz w:val="22"/>
          <w:szCs w:val="22"/>
        </w:rPr>
      </w:pPr>
      <w:r>
        <w:rPr>
          <w:sz w:val="22"/>
          <w:szCs w:val="22"/>
        </w:rPr>
        <w:t>Title:</w:t>
      </w:r>
      <w:r w:rsidR="00E90E49" w:rsidRPr="00CE0424">
        <w:rPr>
          <w:sz w:val="22"/>
          <w:szCs w:val="22"/>
        </w:rPr>
        <w:tab/>
      </w:r>
      <w:r w:rsidR="007C32DD">
        <w:rPr>
          <w:sz w:val="22"/>
          <w:szCs w:val="22"/>
        </w:rPr>
        <w:t>Cell reselection enhancements</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61CF8">
        <w:rPr>
          <w:sz w:val="22"/>
          <w:szCs w:val="22"/>
        </w:rPr>
        <w:t>Discussion, Decision</w:t>
      </w:r>
    </w:p>
    <w:p w14:paraId="3F0B0999" w14:textId="77777777" w:rsidR="00E90E49" w:rsidRPr="00CE0424" w:rsidRDefault="00230D18" w:rsidP="00CE0424">
      <w:pPr>
        <w:pStyle w:val="Heading1"/>
      </w:pPr>
      <w:r>
        <w:t>1</w:t>
      </w:r>
      <w:r>
        <w:tab/>
      </w:r>
      <w:r w:rsidR="00E90E49" w:rsidRPr="00CE0424">
        <w:t>Introduction</w:t>
      </w:r>
    </w:p>
    <w:p w14:paraId="6BA979E1" w14:textId="40DB5BD5" w:rsidR="00FA3AD7" w:rsidRDefault="00FA3AD7" w:rsidP="00FA3AD7">
      <w:pPr>
        <w:pStyle w:val="BodyText"/>
      </w:pPr>
      <w:r>
        <w:t>The work item for NR NTN enhancements in Rel-18 [1] emphasize</w:t>
      </w:r>
      <w:r w:rsidR="00761CF8">
        <w:t>s</w:t>
      </w:r>
      <w:r>
        <w:t xml:space="preserve"> NTN-TN and NTN-NTN mobility and service continuity as an important area for improvements.</w:t>
      </w:r>
      <w:r w:rsidR="009C0505">
        <w:t xml:space="preserve"> F</w:t>
      </w:r>
      <w:r w:rsidR="00F344DB">
        <w:t xml:space="preserve">or cell reselection </w:t>
      </w:r>
      <w:r w:rsidR="00A063F2">
        <w:t>enhancements, the following aspects</w:t>
      </w:r>
      <w:r w:rsidR="009C0505">
        <w:t xml:space="preserve"> are considered</w:t>
      </w:r>
      <w:r w:rsidR="00A063F2">
        <w:t>:</w:t>
      </w:r>
    </w:p>
    <w:p w14:paraId="4EC60A01" w14:textId="5AFBFFDC" w:rsidR="00A063F2" w:rsidRDefault="00A063F2" w:rsidP="00A063F2">
      <w:pPr>
        <w:pStyle w:val="BodyText"/>
        <w:numPr>
          <w:ilvl w:val="0"/>
          <w:numId w:val="31"/>
        </w:numPr>
      </w:pPr>
      <w:r>
        <w:t>“</w:t>
      </w:r>
      <w:r w:rsidRPr="00A063F2">
        <w:rPr>
          <w:i/>
          <w:iCs/>
        </w:rPr>
        <w:t>For NTN-NTN mobility, specify cell reselection enhancements for earth moving cell, the timing based and location-based cell reselection for quasi-earth fixed cell in Rel-17 can be considered as the starting point.</w:t>
      </w:r>
      <w:r>
        <w:t>”</w:t>
      </w:r>
    </w:p>
    <w:p w14:paraId="1093785C" w14:textId="6EFAD33A" w:rsidR="00A063F2" w:rsidRDefault="00A063F2" w:rsidP="00A063F2">
      <w:pPr>
        <w:pStyle w:val="BodyText"/>
        <w:numPr>
          <w:ilvl w:val="0"/>
          <w:numId w:val="31"/>
        </w:numPr>
      </w:pPr>
      <w:r>
        <w:t>“</w:t>
      </w:r>
      <w:r w:rsidRPr="00A063F2">
        <w:rPr>
          <w:i/>
          <w:iCs/>
        </w:rPr>
        <w:t>Specify cell reselection enhancements for RRC_IDLE/INACTIVE UEs to reduce UE power consumption (NTN-TN mobility is prioritized).</w:t>
      </w:r>
      <w:r>
        <w:t>”</w:t>
      </w:r>
    </w:p>
    <w:p w14:paraId="257C08D4" w14:textId="7F483D6B" w:rsidR="00477768" w:rsidRPr="00CE0424" w:rsidRDefault="00FA3AD7" w:rsidP="00FA3AD7">
      <w:pPr>
        <w:pStyle w:val="BodyText"/>
      </w:pPr>
      <w:r>
        <w:t>In this paper</w:t>
      </w:r>
      <w:r w:rsidR="00511BBB">
        <w:t>,</w:t>
      </w:r>
      <w:r>
        <w:t xml:space="preserve"> we address the aspects above.</w:t>
      </w:r>
    </w:p>
    <w:p w14:paraId="040D06C5" w14:textId="29A766E6" w:rsidR="001E1F63" w:rsidRDefault="00230D18" w:rsidP="003378D6">
      <w:pPr>
        <w:pStyle w:val="Heading1"/>
      </w:pPr>
      <w:bookmarkStart w:id="0" w:name="_Ref178064866"/>
      <w:r>
        <w:t>2</w:t>
      </w:r>
      <w:r>
        <w:tab/>
      </w:r>
      <w:r w:rsidR="004000E8" w:rsidRPr="00CE0424">
        <w:t>Discussion</w:t>
      </w:r>
      <w:bookmarkEnd w:id="0"/>
    </w:p>
    <w:p w14:paraId="094AF42C" w14:textId="4F2158E2" w:rsidR="001E1F63" w:rsidRDefault="003378D6" w:rsidP="003378D6">
      <w:pPr>
        <w:pStyle w:val="Heading2"/>
      </w:pPr>
      <w:r>
        <w:t>2.</w:t>
      </w:r>
      <w:r w:rsidR="00BF627F">
        <w:t>1</w:t>
      </w:r>
      <w:r>
        <w:tab/>
      </w:r>
      <w:r w:rsidR="00BF627F">
        <w:t xml:space="preserve">Reference location in </w:t>
      </w:r>
      <w:r w:rsidR="00840992">
        <w:t>Earth moving cells</w:t>
      </w:r>
    </w:p>
    <w:p w14:paraId="66AA983B" w14:textId="598D83FA" w:rsidR="002B3E3F" w:rsidRDefault="002B3E3F" w:rsidP="002B3E3F">
      <w:r>
        <w:t xml:space="preserve">In RAN2#119bis-e, </w:t>
      </w:r>
      <w:r w:rsidR="009E06DA">
        <w:t>significant progress</w:t>
      </w:r>
      <w:r w:rsidR="00893EEA">
        <w:t xml:space="preserve"> was made</w:t>
      </w:r>
      <w:r w:rsidR="009E06DA">
        <w:t xml:space="preserve"> to </w:t>
      </w:r>
      <w:r w:rsidR="009E06DA" w:rsidRPr="00E824DC">
        <w:t>enhance cell reselection procedures</w:t>
      </w:r>
      <w:r w:rsidR="009E06DA">
        <w:t xml:space="preserve"> for Earth moving cells. The </w:t>
      </w:r>
      <w:r>
        <w:t>following was agreed:</w:t>
      </w:r>
    </w:p>
    <w:p w14:paraId="4002ED04" w14:textId="00F80800" w:rsidR="002B3E3F" w:rsidRDefault="002B3E3F" w:rsidP="002B3E3F">
      <w:pPr>
        <w:pStyle w:val="ListParagraph"/>
        <w:numPr>
          <w:ilvl w:val="0"/>
          <w:numId w:val="33"/>
        </w:numPr>
      </w:pPr>
      <w:r w:rsidRPr="002B3E3F">
        <w:t xml:space="preserve">In Earth-moving cell, the </w:t>
      </w:r>
      <w:bookmarkStart w:id="1" w:name="_Hlk118291463"/>
      <w:r w:rsidRPr="00E83E27">
        <w:t>reference location and distance threshold of serving cell are provided by network for UE to estimate when the serving cell stops providing coverage at the present UE location</w:t>
      </w:r>
      <w:bookmarkEnd w:id="1"/>
      <w:r w:rsidRPr="002B3E3F">
        <w:t>. FFS how the reference location and/or distance threshold are provided to the UE</w:t>
      </w:r>
    </w:p>
    <w:p w14:paraId="2C390EDF" w14:textId="77777777" w:rsidR="009E06DA" w:rsidRDefault="009E06DA" w:rsidP="009E06DA">
      <w:pPr>
        <w:pStyle w:val="ListParagraph"/>
        <w:numPr>
          <w:ilvl w:val="0"/>
          <w:numId w:val="33"/>
        </w:numPr>
      </w:pPr>
      <w:r w:rsidRPr="00D355B2">
        <w:t>System information is the basic means for providing necessary parameters to assist UE to estimate when the serving cell stops providing coverage at the present UE location.</w:t>
      </w:r>
    </w:p>
    <w:p w14:paraId="730457C1" w14:textId="4AC4C3C5" w:rsidR="002B3E3F" w:rsidRDefault="002B3E3F" w:rsidP="002B3E3F"/>
    <w:p w14:paraId="79972ADD" w14:textId="3E411E98" w:rsidR="009E06DA" w:rsidRDefault="00C00372" w:rsidP="002B3E3F">
      <w:r>
        <w:t>In Release 17, a</w:t>
      </w:r>
      <w:r w:rsidR="009E06DA">
        <w:t xml:space="preserve"> </w:t>
      </w:r>
      <w:r w:rsidR="009E06DA" w:rsidRPr="00E824DC">
        <w:t xml:space="preserve">similar distance-based method </w:t>
      </w:r>
      <w:r w:rsidR="00680CDE" w:rsidRPr="00E824DC">
        <w:t xml:space="preserve">was agreed to initiate neighbour cell measurements </w:t>
      </w:r>
      <w:r w:rsidRPr="00E824DC">
        <w:t>in quasi-Earth fixed cells.</w:t>
      </w:r>
      <w:r>
        <w:t xml:space="preserve"> It was decided that t</w:t>
      </w:r>
      <w:r w:rsidR="0075346E">
        <w:t xml:space="preserve">he </w:t>
      </w:r>
      <w:r>
        <w:t xml:space="preserve">serving </w:t>
      </w:r>
      <w:r w:rsidR="0075346E">
        <w:t>cell</w:t>
      </w:r>
      <w:r>
        <w:t xml:space="preserve"> </w:t>
      </w:r>
      <w:r w:rsidR="0075346E">
        <w:t>reference location (</w:t>
      </w:r>
      <w:r w:rsidR="0075346E" w:rsidRPr="00C00372">
        <w:rPr>
          <w:i/>
          <w:iCs/>
        </w:rPr>
        <w:t>referenceLocation-r17</w:t>
      </w:r>
      <w:r w:rsidR="0075346E">
        <w:t>) and distance threshold (</w:t>
      </w:r>
      <w:r w:rsidR="0075346E" w:rsidRPr="00C00372">
        <w:rPr>
          <w:i/>
          <w:iCs/>
        </w:rPr>
        <w:t>distanceTresh-r17</w:t>
      </w:r>
      <w:r w:rsidR="0075346E">
        <w:t xml:space="preserve">) </w:t>
      </w:r>
      <w:r>
        <w:t xml:space="preserve">are broadcast </w:t>
      </w:r>
      <w:r w:rsidR="0075346E">
        <w:t>in SIB19</w:t>
      </w:r>
      <w:r w:rsidR="00680CDE">
        <w:t>.</w:t>
      </w:r>
      <w:r w:rsidR="00142F71">
        <w:t xml:space="preserve"> G</w:t>
      </w:r>
      <w:r w:rsidR="005C6E52">
        <w:t xml:space="preserve">iven </w:t>
      </w:r>
      <w:r w:rsidR="0070362A">
        <w:t>the</w:t>
      </w:r>
      <w:r w:rsidR="005C6E52">
        <w:t xml:space="preserve"> agreements </w:t>
      </w:r>
      <w:r w:rsidR="0070362A">
        <w:t xml:space="preserve">presented </w:t>
      </w:r>
      <w:r w:rsidR="005C6E52">
        <w:t xml:space="preserve">above, </w:t>
      </w:r>
      <w:r w:rsidR="00352BA4">
        <w:t xml:space="preserve">the serving cell </w:t>
      </w:r>
      <w:r w:rsidR="0054204B">
        <w:t xml:space="preserve">reference location </w:t>
      </w:r>
      <w:r w:rsidR="00352BA4">
        <w:t>for an Earth moving cell should</w:t>
      </w:r>
      <w:r w:rsidR="00D22260">
        <w:t xml:space="preserve"> also</w:t>
      </w:r>
      <w:r w:rsidR="0054204B">
        <w:t xml:space="preserve"> be provided in SIB19.</w:t>
      </w:r>
    </w:p>
    <w:p w14:paraId="2CFA426F" w14:textId="77777777" w:rsidR="005C6E52" w:rsidRDefault="005C6E52" w:rsidP="002B3E3F"/>
    <w:p w14:paraId="7A577334" w14:textId="07C8D286" w:rsidR="009E06DA" w:rsidRDefault="00BA2E22" w:rsidP="009E06DA">
      <w:pPr>
        <w:pStyle w:val="Proposal"/>
      </w:pPr>
      <w:bookmarkStart w:id="2" w:name="_Toc118445453"/>
      <w:r>
        <w:t xml:space="preserve">Introduce </w:t>
      </w:r>
      <w:r w:rsidR="006C7C99">
        <w:t xml:space="preserve">a new field for </w:t>
      </w:r>
      <w:r w:rsidR="009E06DA">
        <w:t>Earth moving cell</w:t>
      </w:r>
      <w:r w:rsidR="006C7C99">
        <w:t xml:space="preserve"> reference location</w:t>
      </w:r>
      <w:r w:rsidR="0026437C">
        <w:t xml:space="preserve"> in SIB19</w:t>
      </w:r>
      <w:r w:rsidR="009E06DA">
        <w:t>.</w:t>
      </w:r>
      <w:bookmarkEnd w:id="2"/>
    </w:p>
    <w:p w14:paraId="16A2B070" w14:textId="263742ED" w:rsidR="009E06DA" w:rsidRDefault="009E06DA" w:rsidP="002B3E3F"/>
    <w:p w14:paraId="1F1CF0B3" w14:textId="54DE5F45" w:rsidR="002336B2" w:rsidRDefault="009E06DA" w:rsidP="002B3E3F">
      <w:r>
        <w:t xml:space="preserve">Regarding </w:t>
      </w:r>
      <w:r w:rsidR="00D14A37">
        <w:t>a</w:t>
      </w:r>
      <w:r>
        <w:t xml:space="preserve"> distance threshold,</w:t>
      </w:r>
      <w:r w:rsidR="00745D6D">
        <w:t xml:space="preserve"> </w:t>
      </w:r>
      <w:r w:rsidR="00D14A37">
        <w:t xml:space="preserve">there is an existing field </w:t>
      </w:r>
      <w:r w:rsidR="00745D6D">
        <w:t xml:space="preserve">in SIB19 </w:t>
      </w:r>
      <w:r w:rsidR="00D14A37">
        <w:t xml:space="preserve">introduced for </w:t>
      </w:r>
      <w:r w:rsidR="00C95E3D">
        <w:t xml:space="preserve">quasi-Earth fixed cells. However, its </w:t>
      </w:r>
      <w:r w:rsidR="006F578C">
        <w:t xml:space="preserve">present </w:t>
      </w:r>
      <w:r w:rsidR="00C95E3D">
        <w:t xml:space="preserve">description </w:t>
      </w:r>
      <w:r w:rsidR="00745D6D">
        <w:t xml:space="preserve">does not </w:t>
      </w:r>
      <w:r w:rsidR="00C95E3D">
        <w:t xml:space="preserve">preclude its use </w:t>
      </w:r>
      <w:r w:rsidR="006F578C">
        <w:t>in</w:t>
      </w:r>
      <w:r w:rsidR="00C95E3D">
        <w:t xml:space="preserve"> </w:t>
      </w:r>
      <w:r w:rsidR="00745D6D">
        <w:t>Earth moving cells scenario.</w:t>
      </w:r>
    </w:p>
    <w:tbl>
      <w:tblPr>
        <w:tblW w:w="924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243"/>
      </w:tblGrid>
      <w:tr w:rsidR="002336B2" w:rsidRPr="00B55E3E" w14:paraId="40E672B4" w14:textId="77777777" w:rsidTr="00AF54B5">
        <w:trPr>
          <w:cantSplit/>
          <w:tblHeader/>
        </w:trPr>
        <w:tc>
          <w:tcPr>
            <w:tcW w:w="9243" w:type="dxa"/>
            <w:tcBorders>
              <w:top w:val="single" w:sz="4" w:space="0" w:color="808080"/>
              <w:left w:val="single" w:sz="4" w:space="0" w:color="808080"/>
              <w:bottom w:val="single" w:sz="4" w:space="0" w:color="808080"/>
              <w:right w:val="single" w:sz="4" w:space="0" w:color="808080"/>
            </w:tcBorders>
          </w:tcPr>
          <w:p w14:paraId="02BA51F2" w14:textId="77777777" w:rsidR="002336B2" w:rsidRPr="00B55E3E" w:rsidRDefault="002336B2" w:rsidP="00AF54B5">
            <w:pPr>
              <w:keepNext/>
              <w:keepLines/>
              <w:spacing w:after="0"/>
              <w:jc w:val="center"/>
              <w:rPr>
                <w:b/>
                <w:sz w:val="18"/>
                <w:lang w:eastAsia="en-GB"/>
              </w:rPr>
            </w:pPr>
            <w:r w:rsidRPr="00B55E3E">
              <w:rPr>
                <w:b/>
                <w:i/>
                <w:sz w:val="18"/>
                <w:lang w:eastAsia="en-GB"/>
              </w:rPr>
              <w:lastRenderedPageBreak/>
              <w:t xml:space="preserve">SIB19 </w:t>
            </w:r>
            <w:r w:rsidRPr="00B55E3E">
              <w:rPr>
                <w:b/>
                <w:iCs/>
                <w:sz w:val="18"/>
                <w:lang w:eastAsia="en-GB"/>
              </w:rPr>
              <w:t>field descriptions</w:t>
            </w:r>
          </w:p>
        </w:tc>
      </w:tr>
      <w:tr w:rsidR="002336B2" w:rsidRPr="00B55E3E" w14:paraId="00E9A095" w14:textId="77777777" w:rsidTr="00AF54B5">
        <w:trPr>
          <w:cantSplit/>
          <w:tblHeader/>
        </w:trPr>
        <w:tc>
          <w:tcPr>
            <w:tcW w:w="9243" w:type="dxa"/>
            <w:tcBorders>
              <w:top w:val="single" w:sz="4" w:space="0" w:color="808080"/>
              <w:left w:val="single" w:sz="4" w:space="0" w:color="808080"/>
              <w:bottom w:val="single" w:sz="4" w:space="0" w:color="808080"/>
              <w:right w:val="single" w:sz="4" w:space="0" w:color="808080"/>
            </w:tcBorders>
          </w:tcPr>
          <w:p w14:paraId="63CB294D" w14:textId="77777777" w:rsidR="002336B2" w:rsidRPr="00B55E3E" w:rsidRDefault="002336B2" w:rsidP="00AF54B5">
            <w:pPr>
              <w:pStyle w:val="TAL"/>
              <w:rPr>
                <w:b/>
                <w:bCs/>
                <w:i/>
                <w:iCs/>
                <w:kern w:val="2"/>
              </w:rPr>
            </w:pPr>
            <w:r w:rsidRPr="00B55E3E">
              <w:rPr>
                <w:b/>
                <w:bCs/>
                <w:i/>
                <w:iCs/>
                <w:kern w:val="2"/>
              </w:rPr>
              <w:t>distanceThresh</w:t>
            </w:r>
          </w:p>
          <w:p w14:paraId="03FC4B83" w14:textId="77777777" w:rsidR="002336B2" w:rsidRPr="00B55E3E" w:rsidRDefault="002336B2" w:rsidP="00AF54B5">
            <w:pPr>
              <w:pStyle w:val="TAL"/>
              <w:rPr>
                <w:lang w:eastAsia="en-GB"/>
              </w:rPr>
            </w:pPr>
            <w:r w:rsidRPr="00B55E3E">
              <w:rPr>
                <w:lang w:eastAsia="zh-CN"/>
              </w:rPr>
              <w:t xml:space="preserve">Distance from the serving cell reference location and is used in location-based measurement initiation in </w:t>
            </w:r>
            <w:r w:rsidRPr="00B55E3E">
              <w:t>RRC_IDLE and RRC_INACTIVE</w:t>
            </w:r>
            <w:r w:rsidRPr="00B55E3E">
              <w:rPr>
                <w:lang w:eastAsia="zh-CN"/>
              </w:rPr>
              <w:t>, as defined in TS 38.304 [20]. Each step represents 50m.</w:t>
            </w:r>
          </w:p>
        </w:tc>
      </w:tr>
    </w:tbl>
    <w:p w14:paraId="02A6F5E3" w14:textId="77777777" w:rsidR="008D65C9" w:rsidRDefault="008D65C9" w:rsidP="002B3E3F"/>
    <w:p w14:paraId="310F5192" w14:textId="64C1E66B" w:rsidR="009E06DA" w:rsidRDefault="009E06DA" w:rsidP="002B3E3F">
      <w:r>
        <w:t>Therefore,</w:t>
      </w:r>
      <w:r w:rsidR="00745D6D">
        <w:t xml:space="preserve"> there </w:t>
      </w:r>
      <w:r w:rsidR="00204131">
        <w:t>may be</w:t>
      </w:r>
      <w:r w:rsidR="00745D6D">
        <w:t xml:space="preserve"> no need to introduce an additional field and</w:t>
      </w:r>
      <w:r>
        <w:t xml:space="preserve"> </w:t>
      </w:r>
      <w:r w:rsidR="00745D6D" w:rsidRPr="00745D6D">
        <w:rPr>
          <w:i/>
          <w:iCs/>
        </w:rPr>
        <w:t>distanceTresh-r17</w:t>
      </w:r>
      <w:r w:rsidR="00745D6D">
        <w:t xml:space="preserve"> </w:t>
      </w:r>
      <w:r>
        <w:t>can be reused</w:t>
      </w:r>
      <w:r w:rsidR="00745D6D">
        <w:t xml:space="preserve"> for Earth moving cells</w:t>
      </w:r>
      <w:r>
        <w:t>.</w:t>
      </w:r>
    </w:p>
    <w:p w14:paraId="3AF91EE6" w14:textId="02233E11" w:rsidR="009E06DA" w:rsidRDefault="009E06DA" w:rsidP="002B3E3F"/>
    <w:p w14:paraId="1D10C3DB" w14:textId="4C289EBC" w:rsidR="009E06DA" w:rsidRDefault="009E06DA" w:rsidP="006F578C">
      <w:pPr>
        <w:pStyle w:val="Proposal"/>
      </w:pPr>
      <w:bookmarkStart w:id="3" w:name="_Toc118445454"/>
      <w:r w:rsidRPr="00745D6D">
        <w:rPr>
          <w:i/>
          <w:iCs/>
        </w:rPr>
        <w:t>distanceThresh</w:t>
      </w:r>
      <w:r w:rsidR="00745D6D" w:rsidRPr="00745D6D">
        <w:rPr>
          <w:i/>
          <w:iCs/>
        </w:rPr>
        <w:t>-r17</w:t>
      </w:r>
      <w:r>
        <w:t xml:space="preserve"> in SIB19 </w:t>
      </w:r>
      <w:r w:rsidR="006F578C">
        <w:t>is</w:t>
      </w:r>
      <w:r>
        <w:t xml:space="preserve"> used for </w:t>
      </w:r>
      <w:r w:rsidR="00745D6D">
        <w:t xml:space="preserve">both </w:t>
      </w:r>
      <w:r>
        <w:t xml:space="preserve">Earth </w:t>
      </w:r>
      <w:r w:rsidR="00745D6D">
        <w:t xml:space="preserve">fixed and </w:t>
      </w:r>
      <w:r w:rsidR="0008739B">
        <w:t xml:space="preserve">Earth </w:t>
      </w:r>
      <w:r>
        <w:t>moving cells.</w:t>
      </w:r>
      <w:bookmarkEnd w:id="3"/>
    </w:p>
    <w:p w14:paraId="6A97C107" w14:textId="77777777" w:rsidR="009E06DA" w:rsidRDefault="009E06DA" w:rsidP="002B3E3F"/>
    <w:p w14:paraId="7AE92DC1" w14:textId="3B91C744" w:rsidR="002B3E3F" w:rsidRDefault="00340450" w:rsidP="002B3E3F">
      <w:r>
        <w:t xml:space="preserve">From a signalling perspective, </w:t>
      </w:r>
      <w:r w:rsidR="000C0E6E">
        <w:t>the following options were considered</w:t>
      </w:r>
      <w:r w:rsidRPr="00340450">
        <w:t xml:space="preserve"> </w:t>
      </w:r>
      <w:r>
        <w:t>during a</w:t>
      </w:r>
      <w:r w:rsidR="00DE5A7A">
        <w:t xml:space="preserve"> related</w:t>
      </w:r>
      <w:r>
        <w:t xml:space="preserve"> offline discussion [</w:t>
      </w:r>
      <w:r w:rsidR="00DE5A7A">
        <w:t>2</w:t>
      </w:r>
      <w:r>
        <w:t>]</w:t>
      </w:r>
      <w:r w:rsidR="000C0E6E">
        <w:t>:</w:t>
      </w:r>
    </w:p>
    <w:p w14:paraId="40609CFB" w14:textId="6C6F4795" w:rsidR="00FE1820" w:rsidRDefault="001E7967" w:rsidP="001E7967">
      <w:pPr>
        <w:pStyle w:val="ListParagraph"/>
        <w:numPr>
          <w:ilvl w:val="0"/>
          <w:numId w:val="37"/>
        </w:numPr>
      </w:pPr>
      <w:r w:rsidRPr="001E7967">
        <w:rPr>
          <w:b/>
          <w:bCs/>
          <w:lang w:val="en-US"/>
        </w:rPr>
        <w:t>Option 1</w:t>
      </w:r>
      <w:r>
        <w:rPr>
          <w:lang w:val="en-US"/>
        </w:rPr>
        <w:t xml:space="preserve">: </w:t>
      </w:r>
      <w:r w:rsidR="00FE1820">
        <w:t xml:space="preserve">only location coordinates of current cell </w:t>
      </w:r>
      <w:r>
        <w:t>centre</w:t>
      </w:r>
      <w:r w:rsidR="00FE1820">
        <w:t>, and network is supposed to update the values every time when it is provided for Earth-moving cell.</w:t>
      </w:r>
    </w:p>
    <w:p w14:paraId="557317D2" w14:textId="32D02F51" w:rsidR="00FE1820" w:rsidRDefault="001E7967" w:rsidP="001E7967">
      <w:pPr>
        <w:pStyle w:val="ListParagraph"/>
        <w:numPr>
          <w:ilvl w:val="0"/>
          <w:numId w:val="37"/>
        </w:numPr>
      </w:pPr>
      <w:r w:rsidRPr="001E7967">
        <w:rPr>
          <w:b/>
          <w:bCs/>
          <w:lang w:val="en-US"/>
        </w:rPr>
        <w:t>Option 2</w:t>
      </w:r>
      <w:r>
        <w:rPr>
          <w:lang w:val="en-US"/>
        </w:rPr>
        <w:t xml:space="preserve">: </w:t>
      </w:r>
      <w:r w:rsidR="00FE1820">
        <w:t>multiple reference locations and its time information of Earth-moving cell.</w:t>
      </w:r>
    </w:p>
    <w:p w14:paraId="3B65B226" w14:textId="1ABAD3FB" w:rsidR="00FE1820" w:rsidRDefault="001E7967" w:rsidP="001E7967">
      <w:pPr>
        <w:pStyle w:val="ListParagraph"/>
        <w:numPr>
          <w:ilvl w:val="0"/>
          <w:numId w:val="37"/>
        </w:numPr>
      </w:pPr>
      <w:r w:rsidRPr="001E7967">
        <w:rPr>
          <w:b/>
          <w:bCs/>
          <w:lang w:val="en-US"/>
        </w:rPr>
        <w:t>Option 3</w:t>
      </w:r>
      <w:r>
        <w:rPr>
          <w:lang w:val="en-US"/>
        </w:rPr>
        <w:t xml:space="preserve">: </w:t>
      </w:r>
      <w:r w:rsidR="00FE1820">
        <w:t>based on the sub-satellite point derived by satellite ephemeris and the broadcasted location offset between sub-satellite point and the cell reference location</w:t>
      </w:r>
    </w:p>
    <w:p w14:paraId="477033FF" w14:textId="7263971C" w:rsidR="00FE1820" w:rsidRDefault="001E7967" w:rsidP="001E7967">
      <w:pPr>
        <w:pStyle w:val="ListParagraph"/>
        <w:numPr>
          <w:ilvl w:val="0"/>
          <w:numId w:val="37"/>
        </w:numPr>
      </w:pPr>
      <w:r w:rsidRPr="001E7967">
        <w:rPr>
          <w:b/>
          <w:bCs/>
          <w:lang w:val="en-US"/>
        </w:rPr>
        <w:t>Option 4:</w:t>
      </w:r>
      <w:r>
        <w:rPr>
          <w:lang w:val="en-US"/>
        </w:rPr>
        <w:t xml:space="preserve"> </w:t>
      </w:r>
      <w:r w:rsidR="00FE1820">
        <w:t xml:space="preserve">cell type (fixed or moving), reference location coordinates with a time stamp, and the velocity of reference location </w:t>
      </w:r>
    </w:p>
    <w:p w14:paraId="1A235482" w14:textId="12F8B78A" w:rsidR="000C0E6E" w:rsidRDefault="001E7967" w:rsidP="001E7967">
      <w:pPr>
        <w:pStyle w:val="ListParagraph"/>
        <w:numPr>
          <w:ilvl w:val="0"/>
          <w:numId w:val="37"/>
        </w:numPr>
      </w:pPr>
      <w:r w:rsidRPr="001E7967">
        <w:rPr>
          <w:b/>
          <w:bCs/>
          <w:lang w:val="en-US"/>
        </w:rPr>
        <w:t>Option 5:</w:t>
      </w:r>
      <w:r>
        <w:rPr>
          <w:lang w:val="en-US"/>
        </w:rPr>
        <w:t xml:space="preserve"> </w:t>
      </w:r>
      <w:r w:rsidR="00FE1820">
        <w:t>cell type, reference location corresponding to the epochTime (reuse the existing epochTime).</w:t>
      </w:r>
    </w:p>
    <w:p w14:paraId="74EEEE3C" w14:textId="77777777" w:rsidR="00FE1820" w:rsidRDefault="00FE1820" w:rsidP="00FE1820"/>
    <w:p w14:paraId="3EEC5916" w14:textId="12B8833C" w:rsidR="00A8407D" w:rsidRDefault="00174FF1" w:rsidP="00D140E2">
      <w:r w:rsidRPr="00174FF1">
        <w:t xml:space="preserve">Options 1 and 2 </w:t>
      </w:r>
      <w:r w:rsidR="008B61EA">
        <w:t>are the least efficient</w:t>
      </w:r>
      <w:r w:rsidR="00BF4B1C">
        <w:t xml:space="preserve"> </w:t>
      </w:r>
      <w:r w:rsidR="00792E0F">
        <w:t>given</w:t>
      </w:r>
      <w:r w:rsidR="00BF4B1C">
        <w:t xml:space="preserve"> </w:t>
      </w:r>
      <w:r w:rsidR="00911CC4">
        <w:t xml:space="preserve">the </w:t>
      </w:r>
      <w:r w:rsidR="00792E0F">
        <w:t xml:space="preserve">time-varying </w:t>
      </w:r>
      <w:r w:rsidR="00911CC4">
        <w:t xml:space="preserve">information </w:t>
      </w:r>
      <w:r w:rsidR="00C35865">
        <w:t xml:space="preserve">(a moving location) </w:t>
      </w:r>
      <w:r w:rsidR="00911CC4">
        <w:t xml:space="preserve">is only valid </w:t>
      </w:r>
      <w:r w:rsidR="00C35865">
        <w:t xml:space="preserve">and accurate </w:t>
      </w:r>
      <w:r w:rsidR="00911CC4">
        <w:t xml:space="preserve">for a </w:t>
      </w:r>
      <w:r w:rsidR="00792E0F">
        <w:t>limited</w:t>
      </w:r>
      <w:r w:rsidR="00911CC4">
        <w:t xml:space="preserve"> time</w:t>
      </w:r>
      <w:r w:rsidRPr="00174FF1">
        <w:t xml:space="preserve">. </w:t>
      </w:r>
      <w:r w:rsidR="00D140E2">
        <w:t>Option 1 increase</w:t>
      </w:r>
      <w:r w:rsidR="00611290">
        <w:t>s</w:t>
      </w:r>
      <w:r w:rsidR="00F22AB7">
        <w:t xml:space="preserve"> the</w:t>
      </w:r>
      <w:r w:rsidR="00D140E2">
        <w:t xml:space="preserve"> energy consumption </w:t>
      </w:r>
      <w:r w:rsidR="00F22AB7">
        <w:t>in</w:t>
      </w:r>
      <w:r w:rsidR="00D140E2">
        <w:t xml:space="preserve"> both UE and network due to </w:t>
      </w:r>
      <w:r w:rsidR="00F22AB7">
        <w:t xml:space="preserve">the need </w:t>
      </w:r>
      <w:r w:rsidR="007C4141">
        <w:t>to</w:t>
      </w:r>
      <w:r w:rsidR="00D140E2">
        <w:t xml:space="preserve"> continuous</w:t>
      </w:r>
      <w:r w:rsidR="00F22AB7">
        <w:t>ly</w:t>
      </w:r>
      <w:r w:rsidR="00D140E2">
        <w:t xml:space="preserve"> updat</w:t>
      </w:r>
      <w:r w:rsidR="007C4141">
        <w:t xml:space="preserve">e </w:t>
      </w:r>
      <w:r w:rsidR="00D140E2">
        <w:t>and re-acqui</w:t>
      </w:r>
      <w:r w:rsidR="00F22AB7">
        <w:t>r</w:t>
      </w:r>
      <w:r w:rsidR="007C4141">
        <w:t>e</w:t>
      </w:r>
      <w:r w:rsidR="00F22AB7">
        <w:t xml:space="preserve"> </w:t>
      </w:r>
      <w:r w:rsidR="00D140E2">
        <w:t>System</w:t>
      </w:r>
      <w:r w:rsidR="00DA5468">
        <w:t xml:space="preserve"> Information</w:t>
      </w:r>
      <w:r w:rsidR="00D140E2">
        <w:t xml:space="preserve">. </w:t>
      </w:r>
      <w:r w:rsidR="00F22AB7">
        <w:t xml:space="preserve">Option 2 </w:t>
      </w:r>
      <w:r w:rsidR="00691E35">
        <w:t xml:space="preserve">results in a bigger </w:t>
      </w:r>
      <w:r w:rsidR="00967E4A">
        <w:t>SIB message</w:t>
      </w:r>
      <w:r w:rsidR="00A36347">
        <w:t xml:space="preserve">. </w:t>
      </w:r>
      <w:r w:rsidR="00770CFA">
        <w:t>Regarding o</w:t>
      </w:r>
      <w:r w:rsidR="00A36347">
        <w:t xml:space="preserve">ption </w:t>
      </w:r>
      <w:r w:rsidR="00595CF2">
        <w:t>3, 4 and 5</w:t>
      </w:r>
      <w:r w:rsidR="00770CFA">
        <w:t xml:space="preserve">, they </w:t>
      </w:r>
      <w:r w:rsidR="00595CF2">
        <w:t xml:space="preserve">are </w:t>
      </w:r>
      <w:r w:rsidR="00551B13">
        <w:t xml:space="preserve">all </w:t>
      </w:r>
      <w:r w:rsidR="00595CF2">
        <w:t>variations of a similar concept</w:t>
      </w:r>
      <w:r w:rsidR="004102E1">
        <w:t xml:space="preserve">: </w:t>
      </w:r>
      <w:r w:rsidR="00FF6540">
        <w:t xml:space="preserve">UE can calculate the current cell centre location from </w:t>
      </w:r>
      <w:r w:rsidR="006C4DE4">
        <w:t>a</w:t>
      </w:r>
      <w:r w:rsidR="006546C8">
        <w:t xml:space="preserve"> position</w:t>
      </w:r>
      <w:r w:rsidR="006C4DE4">
        <w:t xml:space="preserve"> indication </w:t>
      </w:r>
      <w:r w:rsidR="006638B5">
        <w:t>and</w:t>
      </w:r>
      <w:r w:rsidR="006C4DE4">
        <w:t xml:space="preserve"> a certain time reference</w:t>
      </w:r>
      <w:r w:rsidR="00D870A2">
        <w:t xml:space="preserve"> that can be the satellite’s </w:t>
      </w:r>
      <w:r w:rsidR="00D870A2" w:rsidRPr="00D870A2">
        <w:rPr>
          <w:i/>
          <w:iCs/>
        </w:rPr>
        <w:t>epochTime</w:t>
      </w:r>
      <w:r w:rsidR="00D870A2">
        <w:t>.</w:t>
      </w:r>
      <w:r w:rsidR="008D31A6">
        <w:t xml:space="preserve"> </w:t>
      </w:r>
      <w:r w:rsidR="00360473">
        <w:t>Hence, knowing its own position, UE can autonomously decide</w:t>
      </w:r>
      <w:r w:rsidR="000F11E1">
        <w:t xml:space="preserve"> based on its distance to the reference location and the provided </w:t>
      </w:r>
      <w:r w:rsidR="00252089">
        <w:t>threshold</w:t>
      </w:r>
      <w:r w:rsidR="00360473">
        <w:t xml:space="preserve"> whether it is necessary to start neighbour cell measurements. </w:t>
      </w:r>
      <w:r w:rsidR="008D31A6">
        <w:t xml:space="preserve">This </w:t>
      </w:r>
      <w:r w:rsidR="00C70C3B">
        <w:t xml:space="preserve">solution provides a better trade-off between signalling, </w:t>
      </w:r>
      <w:r w:rsidR="00AA4C6A">
        <w:t>power consumption and computational complexity</w:t>
      </w:r>
      <w:r w:rsidR="008D31A6">
        <w:t>.</w:t>
      </w:r>
    </w:p>
    <w:p w14:paraId="2703F1DF" w14:textId="77777777" w:rsidR="0005273E" w:rsidRDefault="0005273E" w:rsidP="00D140E2"/>
    <w:p w14:paraId="4016C4A6" w14:textId="1CC2F62C" w:rsidR="003942C3" w:rsidRDefault="006638B5" w:rsidP="00FF27DD">
      <w:pPr>
        <w:pStyle w:val="Observation"/>
      </w:pPr>
      <w:bookmarkStart w:id="4" w:name="_Toc118445398"/>
      <w:r>
        <w:t xml:space="preserve">UE can calculate the current cell centre location from a </w:t>
      </w:r>
      <w:r w:rsidR="003F39B4">
        <w:t>reference location</w:t>
      </w:r>
      <w:r w:rsidR="00166910">
        <w:t>, satellite ephemeris</w:t>
      </w:r>
      <w:r>
        <w:t xml:space="preserve"> and a time reference.</w:t>
      </w:r>
      <w:bookmarkEnd w:id="4"/>
    </w:p>
    <w:p w14:paraId="753A6DA2" w14:textId="77777777" w:rsidR="006638B5" w:rsidRDefault="006638B5" w:rsidP="006638B5">
      <w:pPr>
        <w:pStyle w:val="Observation"/>
        <w:numPr>
          <w:ilvl w:val="0"/>
          <w:numId w:val="0"/>
        </w:numPr>
        <w:ind w:left="1701" w:hanging="1701"/>
      </w:pPr>
    </w:p>
    <w:p w14:paraId="4B01A342" w14:textId="07659809" w:rsidR="00166910" w:rsidRDefault="005C016F" w:rsidP="00626681">
      <w:r>
        <w:t xml:space="preserve">Option 4 suggests </w:t>
      </w:r>
      <w:r w:rsidR="00B5061E">
        <w:t xml:space="preserve">including the ground velocity of the reference location. </w:t>
      </w:r>
      <w:r w:rsidR="00494E71">
        <w:t>Nonetheless</w:t>
      </w:r>
      <w:r w:rsidR="0072173F">
        <w:t xml:space="preserve">, </w:t>
      </w:r>
      <w:r w:rsidR="00494E71">
        <w:t>its value</w:t>
      </w:r>
      <w:r w:rsidR="0072173F">
        <w:t xml:space="preserve"> can be </w:t>
      </w:r>
      <w:r w:rsidR="00494E71">
        <w:t>obtained</w:t>
      </w:r>
      <w:r w:rsidR="0072173F">
        <w:t xml:space="preserve"> from the satellite ephemeris (</w:t>
      </w:r>
      <w:r w:rsidR="005B6196" w:rsidRPr="005B6196">
        <w:rPr>
          <w:i/>
          <w:iCs/>
        </w:rPr>
        <w:t>ephemeris-Info-r17</w:t>
      </w:r>
      <w:r w:rsidR="0072173F">
        <w:t>)</w:t>
      </w:r>
      <w:r w:rsidR="004C141C">
        <w:t xml:space="preserve"> as proposed in option 5</w:t>
      </w:r>
      <w:r w:rsidR="00494E71">
        <w:t>.</w:t>
      </w:r>
      <w:r w:rsidR="0072173F">
        <w:t xml:space="preserve"> </w:t>
      </w:r>
      <w:r>
        <w:t>In addition, o</w:t>
      </w:r>
      <w:r w:rsidR="00166910">
        <w:t xml:space="preserve">ptions 4 and 5 </w:t>
      </w:r>
      <w:r w:rsidR="00A43C64">
        <w:t xml:space="preserve">include an explicit indication of the </w:t>
      </w:r>
      <w:r w:rsidR="00166910">
        <w:t xml:space="preserve">cell type to differentiate between </w:t>
      </w:r>
      <w:r w:rsidR="00A43C64">
        <w:t>Earth moving and fixed</w:t>
      </w:r>
      <w:r w:rsidR="00166910">
        <w:t xml:space="preserve"> </w:t>
      </w:r>
      <w:r w:rsidR="007D20DD">
        <w:t xml:space="preserve">cell </w:t>
      </w:r>
      <w:r w:rsidR="00166910">
        <w:t xml:space="preserve">scenarios. However, </w:t>
      </w:r>
      <w:r w:rsidR="00115556">
        <w:t xml:space="preserve">the present composition </w:t>
      </w:r>
      <w:r w:rsidR="00166910">
        <w:t>of SIB19</w:t>
      </w:r>
      <w:r w:rsidR="00115556">
        <w:t xml:space="preserve"> already allows UEs to know </w:t>
      </w:r>
      <w:r w:rsidR="00626681">
        <w:t>the</w:t>
      </w:r>
      <w:r w:rsidR="00115556">
        <w:t xml:space="preserve"> serving cell</w:t>
      </w:r>
      <w:r w:rsidR="00626681">
        <w:t xml:space="preserve"> type</w:t>
      </w:r>
      <w:r w:rsidR="00115556">
        <w:t xml:space="preserve">. </w:t>
      </w:r>
      <w:r w:rsidR="000105ED">
        <w:t xml:space="preserve">For instance, as highlighted in the excerpt below, </w:t>
      </w:r>
      <w:r w:rsidR="000105ED" w:rsidRPr="000105ED">
        <w:rPr>
          <w:i/>
          <w:iCs/>
        </w:rPr>
        <w:t>referenceLocation-r17</w:t>
      </w:r>
      <w:r w:rsidR="000105ED">
        <w:t xml:space="preserve"> and </w:t>
      </w:r>
      <w:r w:rsidR="00166910" w:rsidRPr="000105ED">
        <w:rPr>
          <w:i/>
          <w:iCs/>
        </w:rPr>
        <w:t>t-service</w:t>
      </w:r>
      <w:r w:rsidR="000105ED" w:rsidRPr="000105ED">
        <w:rPr>
          <w:i/>
          <w:iCs/>
        </w:rPr>
        <w:t>-r17</w:t>
      </w:r>
      <w:r w:rsidR="000105ED">
        <w:t xml:space="preserve"> are only applicable</w:t>
      </w:r>
      <w:r w:rsidR="00166910">
        <w:t xml:space="preserve"> </w:t>
      </w:r>
      <w:r w:rsidR="000105ED">
        <w:t>to quasi-Earth fixed cells.</w:t>
      </w:r>
      <w:r w:rsidR="006A6D41">
        <w:t xml:space="preserve"> Similarly, if </w:t>
      </w:r>
      <w:r w:rsidR="00573C37">
        <w:t>P</w:t>
      </w:r>
      <w:r w:rsidR="006A6D41">
        <w:t>roposal 1 is agreed, the new fields implicitly indicate</w:t>
      </w:r>
      <w:r w:rsidR="00573C37">
        <w:t xml:space="preserve"> an Earth moving cell.</w:t>
      </w:r>
    </w:p>
    <w:p w14:paraId="3AB4ED53" w14:textId="77777777" w:rsidR="00743396" w:rsidRDefault="00743396" w:rsidP="006638B5">
      <w:pPr>
        <w:pStyle w:val="Observation"/>
        <w:numPr>
          <w:ilvl w:val="0"/>
          <w:numId w:val="0"/>
        </w:numPr>
        <w:ind w:left="1701" w:hanging="1701"/>
      </w:pPr>
    </w:p>
    <w:tbl>
      <w:tblPr>
        <w:tblW w:w="924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243"/>
      </w:tblGrid>
      <w:tr w:rsidR="00166910" w:rsidRPr="00B55E3E" w14:paraId="63340806" w14:textId="77777777" w:rsidTr="00FC7115">
        <w:trPr>
          <w:cantSplit/>
          <w:tblHeader/>
        </w:trPr>
        <w:tc>
          <w:tcPr>
            <w:tcW w:w="9243" w:type="dxa"/>
            <w:tcBorders>
              <w:top w:val="single" w:sz="4" w:space="0" w:color="808080"/>
              <w:left w:val="single" w:sz="4" w:space="0" w:color="808080"/>
              <w:bottom w:val="single" w:sz="4" w:space="0" w:color="808080"/>
              <w:right w:val="single" w:sz="4" w:space="0" w:color="808080"/>
            </w:tcBorders>
          </w:tcPr>
          <w:p w14:paraId="5A46A4FB" w14:textId="77777777" w:rsidR="00166910" w:rsidRPr="00B55E3E" w:rsidRDefault="00166910" w:rsidP="00FC7115">
            <w:pPr>
              <w:keepNext/>
              <w:keepLines/>
              <w:spacing w:after="0"/>
              <w:jc w:val="center"/>
              <w:rPr>
                <w:b/>
                <w:sz w:val="18"/>
                <w:lang w:eastAsia="en-GB"/>
              </w:rPr>
            </w:pPr>
            <w:r w:rsidRPr="00B55E3E">
              <w:rPr>
                <w:b/>
                <w:i/>
                <w:sz w:val="18"/>
                <w:lang w:eastAsia="en-GB"/>
              </w:rPr>
              <w:lastRenderedPageBreak/>
              <w:t xml:space="preserve">SIB19 </w:t>
            </w:r>
            <w:r w:rsidRPr="00B55E3E">
              <w:rPr>
                <w:b/>
                <w:iCs/>
                <w:sz w:val="18"/>
                <w:lang w:eastAsia="en-GB"/>
              </w:rPr>
              <w:t>field descriptions</w:t>
            </w:r>
          </w:p>
        </w:tc>
      </w:tr>
      <w:tr w:rsidR="00166910" w:rsidRPr="00B55E3E" w14:paraId="48D39A9B" w14:textId="77777777" w:rsidTr="00FC7115">
        <w:trPr>
          <w:cantSplit/>
          <w:tblHeader/>
        </w:trPr>
        <w:tc>
          <w:tcPr>
            <w:tcW w:w="9243" w:type="dxa"/>
            <w:tcBorders>
              <w:top w:val="single" w:sz="4" w:space="0" w:color="808080"/>
              <w:left w:val="single" w:sz="4" w:space="0" w:color="808080"/>
              <w:bottom w:val="single" w:sz="4" w:space="0" w:color="808080"/>
              <w:right w:val="single" w:sz="4" w:space="0" w:color="808080"/>
            </w:tcBorders>
          </w:tcPr>
          <w:p w14:paraId="5E24BC06" w14:textId="77777777" w:rsidR="00166910" w:rsidRPr="00B55E3E" w:rsidRDefault="00166910" w:rsidP="00FC7115">
            <w:pPr>
              <w:pStyle w:val="TAL"/>
              <w:rPr>
                <w:b/>
                <w:bCs/>
                <w:i/>
                <w:iCs/>
                <w:kern w:val="2"/>
              </w:rPr>
            </w:pPr>
            <w:r w:rsidRPr="00B55E3E">
              <w:rPr>
                <w:b/>
                <w:bCs/>
                <w:i/>
                <w:iCs/>
                <w:kern w:val="2"/>
              </w:rPr>
              <w:t>distanceThresh</w:t>
            </w:r>
          </w:p>
          <w:p w14:paraId="424E16F5" w14:textId="77777777" w:rsidR="00166910" w:rsidRPr="00B55E3E" w:rsidRDefault="00166910" w:rsidP="00FC7115">
            <w:pPr>
              <w:pStyle w:val="TAL"/>
              <w:rPr>
                <w:lang w:eastAsia="en-GB"/>
              </w:rPr>
            </w:pPr>
            <w:r w:rsidRPr="00B55E3E">
              <w:rPr>
                <w:lang w:eastAsia="zh-CN"/>
              </w:rPr>
              <w:t xml:space="preserve">Distance from the serving cell reference location and is used in location-based measurement initiation in </w:t>
            </w:r>
            <w:r w:rsidRPr="00B55E3E">
              <w:t>RRC_IDLE and RRC_INACTIVE</w:t>
            </w:r>
            <w:r w:rsidRPr="00B55E3E">
              <w:rPr>
                <w:lang w:eastAsia="zh-CN"/>
              </w:rPr>
              <w:t>, as defined in TS 38.304 [20]. Each step represents 50m.</w:t>
            </w:r>
          </w:p>
        </w:tc>
      </w:tr>
      <w:tr w:rsidR="00166910" w:rsidRPr="00B55E3E" w14:paraId="6BBCF5CD" w14:textId="77777777" w:rsidTr="00FC7115">
        <w:trPr>
          <w:cantSplit/>
        </w:trPr>
        <w:tc>
          <w:tcPr>
            <w:tcW w:w="9243" w:type="dxa"/>
            <w:tcBorders>
              <w:top w:val="single" w:sz="4" w:space="0" w:color="808080"/>
              <w:left w:val="single" w:sz="4" w:space="0" w:color="808080"/>
              <w:bottom w:val="single" w:sz="4" w:space="0" w:color="808080"/>
              <w:right w:val="single" w:sz="4" w:space="0" w:color="808080"/>
            </w:tcBorders>
          </w:tcPr>
          <w:p w14:paraId="78DF11D5" w14:textId="77777777" w:rsidR="00166910" w:rsidRPr="00B55E3E" w:rsidRDefault="00166910" w:rsidP="00FC7115">
            <w:pPr>
              <w:pStyle w:val="TAL"/>
              <w:rPr>
                <w:b/>
                <w:bCs/>
                <w:i/>
                <w:iCs/>
                <w:kern w:val="2"/>
              </w:rPr>
            </w:pPr>
            <w:r w:rsidRPr="00B55E3E">
              <w:rPr>
                <w:b/>
                <w:bCs/>
                <w:i/>
                <w:iCs/>
                <w:kern w:val="2"/>
              </w:rPr>
              <w:t>ntn-Config</w:t>
            </w:r>
          </w:p>
          <w:p w14:paraId="20BC1D4E" w14:textId="77777777" w:rsidR="00166910" w:rsidRPr="00B55E3E" w:rsidRDefault="00166910" w:rsidP="00FC7115">
            <w:pPr>
              <w:pStyle w:val="TAL"/>
              <w:rPr>
                <w:lang w:eastAsia="zh-CN"/>
              </w:rPr>
            </w:pPr>
            <w:r w:rsidRPr="00B55E3E">
              <w:rPr>
                <w:lang w:eastAsia="zh-CN"/>
              </w:rPr>
              <w:t xml:space="preserve">Provides </w:t>
            </w:r>
            <w:r w:rsidRPr="00B55E3E">
              <w:t>parameters needed for the UE to access NR via NTN access such as</w:t>
            </w:r>
            <w:r w:rsidRPr="00B55E3E">
              <w:rPr>
                <w:lang w:eastAsia="zh-CN"/>
              </w:rPr>
              <w:t xml:space="preserve"> Ephemeris data, common TA parameters, k_offset, validity duration for UL sync information and </w:t>
            </w:r>
            <w:r w:rsidRPr="00B55E3E">
              <w:t>epoch</w:t>
            </w:r>
            <w:r w:rsidRPr="00B55E3E">
              <w:rPr>
                <w:lang w:eastAsia="zh-CN"/>
              </w:rPr>
              <w:t>.</w:t>
            </w:r>
          </w:p>
        </w:tc>
      </w:tr>
      <w:tr w:rsidR="00166910" w:rsidRPr="00B55E3E" w14:paraId="051BB3BD" w14:textId="77777777" w:rsidTr="00FC7115">
        <w:trPr>
          <w:cantSplit/>
        </w:trPr>
        <w:tc>
          <w:tcPr>
            <w:tcW w:w="9243" w:type="dxa"/>
            <w:tcBorders>
              <w:top w:val="single" w:sz="4" w:space="0" w:color="808080"/>
              <w:left w:val="single" w:sz="4" w:space="0" w:color="808080"/>
              <w:bottom w:val="single" w:sz="4" w:space="0" w:color="808080"/>
              <w:right w:val="single" w:sz="4" w:space="0" w:color="808080"/>
            </w:tcBorders>
          </w:tcPr>
          <w:p w14:paraId="4B2EA9B7" w14:textId="77777777" w:rsidR="00166910" w:rsidRPr="00B55E3E" w:rsidRDefault="00166910" w:rsidP="00FC7115">
            <w:pPr>
              <w:pStyle w:val="TAL"/>
              <w:rPr>
                <w:b/>
                <w:bCs/>
                <w:i/>
                <w:iCs/>
                <w:kern w:val="2"/>
              </w:rPr>
            </w:pPr>
            <w:r w:rsidRPr="00B55E3E">
              <w:rPr>
                <w:b/>
                <w:bCs/>
                <w:i/>
                <w:iCs/>
                <w:kern w:val="2"/>
              </w:rPr>
              <w:t>ntn-NeighCellConfigList, ntn-NeighCellConfigListExt</w:t>
            </w:r>
          </w:p>
          <w:p w14:paraId="5831AF37" w14:textId="77777777" w:rsidR="00166910" w:rsidRPr="00B55E3E" w:rsidRDefault="00166910" w:rsidP="00FC7115">
            <w:pPr>
              <w:pStyle w:val="TAL"/>
              <w:rPr>
                <w:b/>
                <w:bCs/>
                <w:i/>
                <w:iCs/>
                <w:kern w:val="2"/>
              </w:rPr>
            </w:pPr>
            <w:r w:rsidRPr="00B55E3E">
              <w:rPr>
                <w:lang w:eastAsia="zh-CN"/>
              </w:rPr>
              <w:t xml:space="preserve">Provides a list of NTN neighbour cells including their </w:t>
            </w:r>
            <w:r w:rsidRPr="00B55E3E">
              <w:rPr>
                <w:i/>
                <w:iCs/>
                <w:lang w:eastAsia="zh-CN"/>
              </w:rPr>
              <w:t>ntn-Config</w:t>
            </w:r>
            <w:r w:rsidRPr="00B55E3E">
              <w:rPr>
                <w:lang w:eastAsia="zh-CN"/>
              </w:rPr>
              <w:t xml:space="preserve">, carrier frequency and </w:t>
            </w:r>
            <w:r w:rsidRPr="00B55E3E">
              <w:rPr>
                <w:i/>
                <w:iCs/>
                <w:lang w:eastAsia="zh-CN"/>
              </w:rPr>
              <w:t>PhysCellId</w:t>
            </w:r>
            <w:r w:rsidRPr="00B55E3E">
              <w:rPr>
                <w:lang w:eastAsia="zh-CN"/>
              </w:rPr>
              <w:t xml:space="preserve">. This set includes all elements of </w:t>
            </w:r>
            <w:r w:rsidRPr="00B55E3E">
              <w:rPr>
                <w:i/>
                <w:iCs/>
                <w:lang w:eastAsia="zh-CN"/>
              </w:rPr>
              <w:t>ntn-NeighCellConfigList</w:t>
            </w:r>
            <w:r w:rsidRPr="00B55E3E">
              <w:rPr>
                <w:lang w:eastAsia="zh-CN"/>
              </w:rPr>
              <w:t xml:space="preserve"> and all elements of </w:t>
            </w:r>
            <w:r w:rsidRPr="00B55E3E">
              <w:rPr>
                <w:i/>
                <w:iCs/>
                <w:lang w:eastAsia="zh-CN"/>
              </w:rPr>
              <w:t>ntn-NeighCellConfigListExt</w:t>
            </w:r>
            <w:r w:rsidRPr="00B55E3E">
              <w:rPr>
                <w:lang w:eastAsia="zh-CN"/>
              </w:rPr>
              <w:t>.</w:t>
            </w:r>
            <w:r w:rsidRPr="00B55E3E">
              <w:t xml:space="preserve"> </w:t>
            </w:r>
            <w:r w:rsidRPr="00B55E3E">
              <w:rPr>
                <w:lang w:eastAsia="zh-CN"/>
              </w:rPr>
              <w:t xml:space="preserve">If </w:t>
            </w:r>
            <w:r w:rsidRPr="00B55E3E">
              <w:rPr>
                <w:i/>
                <w:iCs/>
                <w:lang w:eastAsia="zh-CN"/>
              </w:rPr>
              <w:t xml:space="preserve">ntn-Config </w:t>
            </w:r>
            <w:r w:rsidRPr="00B55E3E">
              <w:rPr>
                <w:lang w:eastAsia="zh-CN"/>
              </w:rPr>
              <w:t xml:space="preserve">is absent for an entry in </w:t>
            </w:r>
            <w:r w:rsidRPr="00B55E3E">
              <w:rPr>
                <w:i/>
                <w:iCs/>
                <w:lang w:eastAsia="zh-CN"/>
              </w:rPr>
              <w:t>ntn-NeighCellConfigListExt</w:t>
            </w:r>
            <w:r w:rsidRPr="00B55E3E">
              <w:rPr>
                <w:lang w:eastAsia="zh-CN"/>
              </w:rPr>
              <w:t xml:space="preserve">, the </w:t>
            </w:r>
            <w:r w:rsidRPr="00B55E3E">
              <w:rPr>
                <w:i/>
                <w:iCs/>
                <w:lang w:eastAsia="zh-CN"/>
              </w:rPr>
              <w:t>ntn-Config</w:t>
            </w:r>
            <w:r w:rsidRPr="00B55E3E">
              <w:rPr>
                <w:lang w:eastAsia="zh-CN"/>
              </w:rPr>
              <w:t xml:space="preserve"> provided in the entry at the same position in </w:t>
            </w:r>
            <w:r w:rsidRPr="00B55E3E">
              <w:rPr>
                <w:i/>
                <w:iCs/>
                <w:lang w:eastAsia="zh-CN"/>
              </w:rPr>
              <w:t>ntn-NeighCellConfigList</w:t>
            </w:r>
            <w:r w:rsidRPr="00B55E3E">
              <w:rPr>
                <w:lang w:eastAsia="zh-CN"/>
              </w:rPr>
              <w:t xml:space="preserve"> applies.</w:t>
            </w:r>
          </w:p>
        </w:tc>
      </w:tr>
      <w:tr w:rsidR="00166910" w:rsidRPr="00B55E3E" w14:paraId="38BAE9D5" w14:textId="77777777" w:rsidTr="00FC7115">
        <w:trPr>
          <w:cantSplit/>
        </w:trPr>
        <w:tc>
          <w:tcPr>
            <w:tcW w:w="9243" w:type="dxa"/>
            <w:tcBorders>
              <w:top w:val="single" w:sz="4" w:space="0" w:color="808080"/>
              <w:left w:val="single" w:sz="4" w:space="0" w:color="808080"/>
              <w:bottom w:val="single" w:sz="4" w:space="0" w:color="808080"/>
              <w:right w:val="single" w:sz="4" w:space="0" w:color="808080"/>
            </w:tcBorders>
          </w:tcPr>
          <w:p w14:paraId="12CB1C93" w14:textId="77777777" w:rsidR="00166910" w:rsidRPr="00B55E3E" w:rsidRDefault="00166910" w:rsidP="00FC7115">
            <w:pPr>
              <w:pStyle w:val="TAL"/>
              <w:rPr>
                <w:b/>
                <w:bCs/>
                <w:i/>
                <w:iCs/>
                <w:lang w:eastAsia="sv-SE"/>
              </w:rPr>
            </w:pPr>
            <w:r w:rsidRPr="00B55E3E">
              <w:rPr>
                <w:b/>
                <w:bCs/>
                <w:i/>
                <w:iCs/>
                <w:lang w:eastAsia="sv-SE"/>
              </w:rPr>
              <w:t>referenceLocation</w:t>
            </w:r>
          </w:p>
          <w:p w14:paraId="1513EEC0" w14:textId="77777777" w:rsidR="00166910" w:rsidRPr="00B55E3E" w:rsidRDefault="00166910" w:rsidP="00FC7115">
            <w:pPr>
              <w:pStyle w:val="TAL"/>
            </w:pPr>
            <w:r w:rsidRPr="00B55E3E">
              <w:rPr>
                <w:lang w:eastAsia="sv-SE"/>
              </w:rPr>
              <w:t xml:space="preserve">Reference location of the serving cell </w:t>
            </w:r>
            <w:r w:rsidRPr="00B55E3E">
              <w:t xml:space="preserve">provided </w:t>
            </w:r>
            <w:r w:rsidRPr="008C4042">
              <w:rPr>
                <w:highlight w:val="yellow"/>
              </w:rPr>
              <w:t>via NTN quasi-Earth fixed system</w:t>
            </w:r>
            <w:r w:rsidRPr="00B55E3E">
              <w:t xml:space="preserve"> and is used in location-based measurement initiation in RRC_IDLE and RRC_INACTIVE, as defined in TS 38.304 [20].</w:t>
            </w:r>
          </w:p>
        </w:tc>
      </w:tr>
      <w:tr w:rsidR="00166910" w:rsidRPr="00B55E3E" w14:paraId="7410A935" w14:textId="77777777" w:rsidTr="00FC7115">
        <w:trPr>
          <w:cantSplit/>
        </w:trPr>
        <w:tc>
          <w:tcPr>
            <w:tcW w:w="9243" w:type="dxa"/>
            <w:tcBorders>
              <w:top w:val="single" w:sz="4" w:space="0" w:color="808080"/>
              <w:left w:val="single" w:sz="4" w:space="0" w:color="808080"/>
              <w:bottom w:val="single" w:sz="4" w:space="0" w:color="808080"/>
              <w:right w:val="single" w:sz="4" w:space="0" w:color="808080"/>
            </w:tcBorders>
          </w:tcPr>
          <w:p w14:paraId="75A95F0D" w14:textId="77777777" w:rsidR="00166910" w:rsidRPr="00B55E3E" w:rsidRDefault="00166910" w:rsidP="00FC7115">
            <w:pPr>
              <w:pStyle w:val="TAL"/>
              <w:rPr>
                <w:b/>
                <w:bCs/>
                <w:i/>
                <w:lang w:eastAsia="en-GB"/>
              </w:rPr>
            </w:pPr>
            <w:r w:rsidRPr="00B55E3E">
              <w:rPr>
                <w:b/>
                <w:bCs/>
                <w:i/>
                <w:lang w:eastAsia="en-GB"/>
              </w:rPr>
              <w:t>t-Service</w:t>
            </w:r>
          </w:p>
          <w:p w14:paraId="7DB06B48" w14:textId="77777777" w:rsidR="00166910" w:rsidRPr="00B55E3E" w:rsidRDefault="00166910" w:rsidP="00FC7115">
            <w:pPr>
              <w:pStyle w:val="TAL"/>
            </w:pPr>
            <w:r w:rsidRPr="00B55E3E">
              <w:rPr>
                <w:iCs/>
                <w:lang w:eastAsia="en-GB"/>
              </w:rPr>
              <w:t>Indicates the time</w:t>
            </w:r>
            <w:r w:rsidRPr="00B55E3E">
              <w:t xml:space="preserve"> information on when a cell </w:t>
            </w:r>
            <w:r w:rsidRPr="00A8407D">
              <w:rPr>
                <w:highlight w:val="yellow"/>
              </w:rPr>
              <w:t>provided via NTN quasi-Earth fixed system</w:t>
            </w:r>
            <w:r w:rsidRPr="00B55E3E">
              <w:t xml:space="preserve"> is going to stop serving the area it is currently covering. </w:t>
            </w:r>
            <w:r w:rsidRPr="00B55E3E">
              <w:rPr>
                <w:szCs w:val="22"/>
                <w:lang w:eastAsia="en-US"/>
              </w:rPr>
              <w:t xml:space="preserve">The field indicates a time in multiples of 10 ms after 00:00:00 on Gregorian calendar date 1 January, 1900 (midnight between Sunday, December 31, 1899 and Monday, January 1, 1900). </w:t>
            </w:r>
            <w:r w:rsidRPr="00B55E3E">
              <w:t>The exact stop time is between the time indicated by the value of this field minus 1 and the time indicated by the value of this field.</w:t>
            </w:r>
          </w:p>
        </w:tc>
      </w:tr>
    </w:tbl>
    <w:p w14:paraId="74757CEE" w14:textId="77777777" w:rsidR="00166910" w:rsidRDefault="00166910" w:rsidP="006638B5">
      <w:pPr>
        <w:pStyle w:val="Observation"/>
        <w:numPr>
          <w:ilvl w:val="0"/>
          <w:numId w:val="0"/>
        </w:numPr>
        <w:ind w:left="1701" w:hanging="1701"/>
      </w:pPr>
    </w:p>
    <w:p w14:paraId="4403ADF1" w14:textId="447E5E9D" w:rsidR="006974A4" w:rsidRDefault="006974A4" w:rsidP="006974A4">
      <w:r>
        <w:t xml:space="preserve">Therefore, UE knows the cell type </w:t>
      </w:r>
      <w:r w:rsidR="00D6241B">
        <w:t xml:space="preserve">depending on which information is included in SIB19 and </w:t>
      </w:r>
      <w:r>
        <w:t>an explicit indication is not necessary.</w:t>
      </w:r>
    </w:p>
    <w:p w14:paraId="5951E6C3" w14:textId="77777777" w:rsidR="006974A4" w:rsidRDefault="006974A4" w:rsidP="006638B5">
      <w:pPr>
        <w:pStyle w:val="Observation"/>
        <w:numPr>
          <w:ilvl w:val="0"/>
          <w:numId w:val="0"/>
        </w:numPr>
        <w:ind w:left="1701" w:hanging="1701"/>
      </w:pPr>
    </w:p>
    <w:p w14:paraId="76C7058C" w14:textId="20B276FE" w:rsidR="00C92C5D" w:rsidRDefault="00C92C5D" w:rsidP="00C92C5D">
      <w:pPr>
        <w:pStyle w:val="Proposal"/>
      </w:pPr>
      <w:bookmarkStart w:id="5" w:name="_Toc118445455"/>
      <w:r>
        <w:t>Cell type is not indicated explicitly</w:t>
      </w:r>
      <w:r w:rsidR="004C141C">
        <w:rPr>
          <w:b w:val="0"/>
          <w:bCs w:val="0"/>
          <w:lang w:eastAsia="ja-JP"/>
        </w:rPr>
        <w:t xml:space="preserve"> </w:t>
      </w:r>
      <w:r w:rsidR="004C141C" w:rsidRPr="004C141C">
        <w:t>since it is already known from existing field descriptions in SIB19</w:t>
      </w:r>
      <w:r>
        <w:t>.</w:t>
      </w:r>
      <w:bookmarkEnd w:id="5"/>
    </w:p>
    <w:p w14:paraId="0B34D971" w14:textId="77777777" w:rsidR="00344118" w:rsidRDefault="00344118" w:rsidP="00344118">
      <w:pPr>
        <w:pStyle w:val="Observation"/>
        <w:numPr>
          <w:ilvl w:val="0"/>
          <w:numId w:val="0"/>
        </w:numPr>
      </w:pPr>
    </w:p>
    <w:p w14:paraId="0EE20567" w14:textId="0EBF64F1" w:rsidR="002143AB" w:rsidRDefault="00745AB9" w:rsidP="00204032">
      <w:r>
        <w:t xml:space="preserve">In conclusion, </w:t>
      </w:r>
      <w:r w:rsidR="00860C88">
        <w:t xml:space="preserve">UE can calculate </w:t>
      </w:r>
      <w:r w:rsidR="00603163">
        <w:t xml:space="preserve">when the serving </w:t>
      </w:r>
      <w:r w:rsidR="00F434C2">
        <w:t xml:space="preserve">Earth moving </w:t>
      </w:r>
      <w:r w:rsidR="00603163">
        <w:t xml:space="preserve">cell will stop serving </w:t>
      </w:r>
      <w:r w:rsidR="00FF4E44">
        <w:t xml:space="preserve">its current location based on </w:t>
      </w:r>
      <w:r w:rsidR="00603163">
        <w:t xml:space="preserve">a distance threshold and a refence location at an epoch time. </w:t>
      </w:r>
      <w:r w:rsidR="00DB153F">
        <w:t xml:space="preserve">For simplicity, </w:t>
      </w:r>
      <w:r w:rsidR="00FC76D7">
        <w:t>a single</w:t>
      </w:r>
      <w:r w:rsidR="00DB153F">
        <w:t xml:space="preserve"> epoch time </w:t>
      </w:r>
      <w:r w:rsidR="00FC76D7">
        <w:t xml:space="preserve">is provided and applies to both </w:t>
      </w:r>
      <w:r w:rsidR="00130C46">
        <w:t xml:space="preserve">satellite ephemeris </w:t>
      </w:r>
      <w:r w:rsidR="00FC76D7">
        <w:t>and reference location</w:t>
      </w:r>
      <w:r w:rsidR="00130C46">
        <w:t xml:space="preserve">. </w:t>
      </w:r>
      <w:r w:rsidR="00036FC9">
        <w:t xml:space="preserve">The reference location </w:t>
      </w:r>
      <w:r w:rsidR="00204032">
        <w:t>is provided as geodetic coordinates (latitude and longitude)</w:t>
      </w:r>
      <w:r w:rsidR="00F30B77">
        <w:t xml:space="preserve"> and can be an absolute or a relative value</w:t>
      </w:r>
      <w:r w:rsidR="00204032">
        <w:t xml:space="preserve">. </w:t>
      </w:r>
      <w:r w:rsidR="00F30B77">
        <w:t>Option 3 proposes a relative value (an offset) based on t</w:t>
      </w:r>
      <w:r w:rsidR="0053715E">
        <w:t>he</w:t>
      </w:r>
      <w:r w:rsidR="007C351A">
        <w:t xml:space="preserve"> offset between cell centre and</w:t>
      </w:r>
      <w:r w:rsidR="0053715E">
        <w:t xml:space="preserve"> subsatellite </w:t>
      </w:r>
      <w:r w:rsidR="00F30B77">
        <w:t>(see next Figure)</w:t>
      </w:r>
      <w:r w:rsidR="00805928">
        <w:t xml:space="preserve">. This approach might </w:t>
      </w:r>
      <w:r w:rsidR="003C1EF1">
        <w:t>be</w:t>
      </w:r>
      <w:r w:rsidR="0053715E">
        <w:t xml:space="preserve"> more </w:t>
      </w:r>
      <w:r w:rsidR="00805928">
        <w:t>efficient</w:t>
      </w:r>
      <w:r w:rsidR="003C1EF1">
        <w:t xml:space="preserve"> in terms of signalling</w:t>
      </w:r>
      <w:r w:rsidR="0053715E">
        <w:t>.</w:t>
      </w:r>
    </w:p>
    <w:p w14:paraId="0884BAAC" w14:textId="77777777" w:rsidR="00B22275" w:rsidRDefault="00B22275" w:rsidP="00204032"/>
    <w:p w14:paraId="5A78D58A" w14:textId="41E1B725" w:rsidR="00A3479E" w:rsidRDefault="00805928" w:rsidP="00B22275">
      <w:pPr>
        <w:pStyle w:val="Proposal"/>
      </w:pPr>
      <w:bookmarkStart w:id="6" w:name="_Toc118445456"/>
      <w:r>
        <w:t>E</w:t>
      </w:r>
      <w:r w:rsidR="0026224D">
        <w:t>poch time</w:t>
      </w:r>
      <w:r>
        <w:t xml:space="preserve"> (</w:t>
      </w:r>
      <w:r w:rsidRPr="00161A0B">
        <w:rPr>
          <w:i/>
          <w:iCs/>
        </w:rPr>
        <w:t>epoch</w:t>
      </w:r>
      <w:r w:rsidR="006032D5" w:rsidRPr="00161A0B">
        <w:rPr>
          <w:i/>
          <w:iCs/>
        </w:rPr>
        <w:t>T</w:t>
      </w:r>
      <w:r w:rsidRPr="00161A0B">
        <w:rPr>
          <w:i/>
          <w:iCs/>
        </w:rPr>
        <w:t>ime-r17</w:t>
      </w:r>
      <w:r>
        <w:t>) applies to</w:t>
      </w:r>
      <w:r w:rsidR="006032D5">
        <w:t xml:space="preserve"> both</w:t>
      </w:r>
      <w:r>
        <w:t xml:space="preserve"> satellite ephemeris </w:t>
      </w:r>
      <w:r w:rsidR="006032D5">
        <w:t>and Earth moving cell reference location</w:t>
      </w:r>
      <w:r w:rsidR="0026224D">
        <w:t>.</w:t>
      </w:r>
      <w:bookmarkEnd w:id="6"/>
    </w:p>
    <w:p w14:paraId="319E4860" w14:textId="2E645760" w:rsidR="00B22275" w:rsidRDefault="00B22275" w:rsidP="00B22275">
      <w:pPr>
        <w:pStyle w:val="Proposal"/>
      </w:pPr>
      <w:bookmarkStart w:id="7" w:name="_Toc118445457"/>
      <w:r>
        <w:t xml:space="preserve">UE estimates when the serving cell stops covering its location from a single reference location provided at </w:t>
      </w:r>
      <w:r w:rsidRPr="002143AB">
        <w:rPr>
          <w:i/>
          <w:iCs/>
        </w:rPr>
        <w:t>epochTime</w:t>
      </w:r>
      <w:r>
        <w:t xml:space="preserve"> and a distance threshold.</w:t>
      </w:r>
      <w:bookmarkEnd w:id="7"/>
    </w:p>
    <w:p w14:paraId="25BF7C1C" w14:textId="77777777" w:rsidR="001F1DF6" w:rsidRDefault="001F1DF6" w:rsidP="00204032"/>
    <w:p w14:paraId="402C57CA" w14:textId="7A2B7A6F" w:rsidR="001F1DF6" w:rsidRDefault="00041754" w:rsidP="00B35F3C">
      <w:pPr>
        <w:jc w:val="center"/>
      </w:pPr>
      <w:r w:rsidRPr="00041754">
        <w:rPr>
          <w:noProof/>
        </w:rPr>
        <mc:AlternateContent>
          <mc:Choice Requires="wpg">
            <w:drawing>
              <wp:inline distT="0" distB="0" distL="0" distR="0" wp14:anchorId="7104F499" wp14:editId="66289095">
                <wp:extent cx="3431540" cy="3021330"/>
                <wp:effectExtent l="0" t="0" r="0" b="26670"/>
                <wp:docPr id="29" name="Group 28">
                  <a:extLst xmlns:a="http://schemas.openxmlformats.org/drawingml/2006/main">
                    <a:ext uri="{FF2B5EF4-FFF2-40B4-BE49-F238E27FC236}">
                      <a16:creationId xmlns:a16="http://schemas.microsoft.com/office/drawing/2014/main" id="{60E54779-5C0C-4143-8CB2-D8EC0FEC510F}"/>
                    </a:ext>
                  </a:extLst>
                </wp:docPr>
                <wp:cNvGraphicFramePr/>
                <a:graphic xmlns:a="http://schemas.openxmlformats.org/drawingml/2006/main">
                  <a:graphicData uri="http://schemas.microsoft.com/office/word/2010/wordprocessingGroup">
                    <wpg:wgp>
                      <wpg:cNvGrpSpPr/>
                      <wpg:grpSpPr>
                        <a:xfrm>
                          <a:off x="0" y="0"/>
                          <a:ext cx="3431540" cy="3021330"/>
                          <a:chOff x="0" y="0"/>
                          <a:chExt cx="5670844" cy="4658360"/>
                        </a:xfrm>
                      </wpg:grpSpPr>
                      <wps:wsp>
                        <wps:cNvPr id="2" name="Oval 2">
                          <a:extLst>
                            <a:ext uri="{FF2B5EF4-FFF2-40B4-BE49-F238E27FC236}">
                              <a16:creationId xmlns:a16="http://schemas.microsoft.com/office/drawing/2014/main" id="{96229604-A998-423F-A96D-337EDCCB6F25}"/>
                            </a:ext>
                          </a:extLst>
                        </wps:cNvPr>
                        <wps:cNvSpPr/>
                        <wps:spPr>
                          <a:xfrm>
                            <a:off x="0" y="2251590"/>
                            <a:ext cx="2406770" cy="240677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C9B60AB" w14:textId="77777777" w:rsidR="00041754" w:rsidRDefault="00041754" w:rsidP="00041754">
                              <w:pPr>
                                <w:jc w:val="center"/>
                                <w:rPr>
                                  <w:rFonts w:asciiTheme="minorHAnsi" w:hAnsi="Calibri" w:cstheme="minorBidi"/>
                                  <w:color w:val="FFFFFF" w:themeColor="light1"/>
                                  <w:kern w:val="24"/>
                                  <w:sz w:val="36"/>
                                  <w:szCs w:val="36"/>
                                  <w:lang w:val="en-US"/>
                                </w:rPr>
                              </w:pPr>
                              <w:r>
                                <w:rPr>
                                  <w:rFonts w:asciiTheme="minorHAnsi" w:hAnsi="Calibri" w:cstheme="minorBidi"/>
                                  <w:color w:val="FFFFFF" w:themeColor="light1"/>
                                  <w:kern w:val="24"/>
                                  <w:sz w:val="36"/>
                                  <w:szCs w:val="36"/>
                                  <w:lang w:val="en-US"/>
                                </w:rPr>
                                <w:t>Earth</w:t>
                              </w:r>
                            </w:p>
                          </w:txbxContent>
                        </wps:txbx>
                        <wps:bodyPr rtlCol="0" anchor="ctr"/>
                      </wps:wsp>
                      <pic:pic xmlns:pic="http://schemas.openxmlformats.org/drawingml/2006/picture">
                        <pic:nvPicPr>
                          <pic:cNvPr id="3" name="Graphic 5">
                            <a:extLst>
                              <a:ext uri="{FF2B5EF4-FFF2-40B4-BE49-F238E27FC236}">
                                <a16:creationId xmlns:a16="http://schemas.microsoft.com/office/drawing/2014/main" id="{37CD7D3A-8CBA-44BF-8B49-6E4A77C25FAF}"/>
                              </a:ext>
                            </a:extLst>
                          </pic:cNvPr>
                          <pic:cNvPicPr>
                            <a:picLocks noChangeAspect="1"/>
                          </pic:cNvPicPr>
                        </pic:nvPicPr>
                        <pic:blipFill rotWithShape="1">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rcRect l="-203650" t="50000" r="203650" b="-50000"/>
                          <a:stretch/>
                        </pic:blipFill>
                        <pic:spPr>
                          <a:xfrm>
                            <a:off x="1411710" y="2097542"/>
                            <a:ext cx="1095375" cy="1095375"/>
                          </a:xfrm>
                          <a:prstGeom prst="rect">
                            <a:avLst/>
                          </a:prstGeom>
                        </pic:spPr>
                      </pic:pic>
                      <pic:pic xmlns:pic="http://schemas.openxmlformats.org/drawingml/2006/picture">
                        <pic:nvPicPr>
                          <pic:cNvPr id="4" name="Graphic 7">
                            <a:extLst>
                              <a:ext uri="{FF2B5EF4-FFF2-40B4-BE49-F238E27FC236}">
                                <a16:creationId xmlns:a16="http://schemas.microsoft.com/office/drawing/2014/main" id="{6992D3BC-C72E-46C6-AFC5-8D3055B552CB}"/>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rcRect/>
                          <a:stretch>
                            <a:fillRect/>
                          </a:stretch>
                        </pic:blipFill>
                        <pic:spPr>
                          <a:xfrm>
                            <a:off x="4154909" y="101190"/>
                            <a:ext cx="1095375" cy="1095375"/>
                          </a:xfrm>
                          <a:prstGeom prst="rect">
                            <a:avLst/>
                          </a:prstGeom>
                        </pic:spPr>
                      </pic:pic>
                      <wps:wsp>
                        <wps:cNvPr id="5" name="Straight Connector 5">
                          <a:extLst>
                            <a:ext uri="{FF2B5EF4-FFF2-40B4-BE49-F238E27FC236}">
                              <a16:creationId xmlns:a16="http://schemas.microsoft.com/office/drawing/2014/main" id="{9D0C8569-FDAD-4F1F-97BB-DE5788A3CF70}"/>
                            </a:ext>
                          </a:extLst>
                        </wps:cNvPr>
                        <wps:cNvCnPr>
                          <a:cxnSpLocks/>
                        </wps:cNvCnPr>
                        <wps:spPr>
                          <a:xfrm flipV="1">
                            <a:off x="1203385" y="1004836"/>
                            <a:ext cx="3130772" cy="2450139"/>
                          </a:xfrm>
                          <a:prstGeom prst="line">
                            <a:avLst/>
                          </a:prstGeom>
                          <a:ln/>
                        </wps:spPr>
                        <wps:style>
                          <a:lnRef idx="1">
                            <a:schemeClr val="dk1"/>
                          </a:lnRef>
                          <a:fillRef idx="0">
                            <a:schemeClr val="dk1"/>
                          </a:fillRef>
                          <a:effectRef idx="0">
                            <a:schemeClr val="dk1"/>
                          </a:effectRef>
                          <a:fontRef idx="minor">
                            <a:schemeClr val="tx1"/>
                          </a:fontRef>
                        </wps:style>
                        <wps:bodyPr/>
                      </wps:wsp>
                      <pic:pic xmlns:pic="http://schemas.openxmlformats.org/drawingml/2006/picture">
                        <pic:nvPicPr>
                          <pic:cNvPr id="6" name="Graphic 14">
                            <a:extLst>
                              <a:ext uri="{FF2B5EF4-FFF2-40B4-BE49-F238E27FC236}">
                                <a16:creationId xmlns:a16="http://schemas.microsoft.com/office/drawing/2014/main" id="{BA6AB4F9-B2F2-48AF-9961-7A78CE19324A}"/>
                              </a:ext>
                            </a:extLst>
                          </pic:cNvPr>
                          <pic:cNvPicPr>
                            <a:picLocks noChangeAspect="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rcRect/>
                          <a:stretch>
                            <a:fillRect/>
                          </a:stretch>
                        </pic:blipFill>
                        <pic:spPr>
                          <a:xfrm>
                            <a:off x="919446" y="1581386"/>
                            <a:ext cx="733425" cy="733425"/>
                          </a:xfrm>
                          <a:prstGeom prst="rect">
                            <a:avLst/>
                          </a:prstGeom>
                        </pic:spPr>
                      </pic:pic>
                      <wps:wsp>
                        <wps:cNvPr id="7" name="Straight Connector 7">
                          <a:extLst>
                            <a:ext uri="{FF2B5EF4-FFF2-40B4-BE49-F238E27FC236}">
                              <a16:creationId xmlns:a16="http://schemas.microsoft.com/office/drawing/2014/main" id="{6B59C6A5-423A-4782-8449-344F41C7C4F8}"/>
                            </a:ext>
                          </a:extLst>
                        </wps:cNvPr>
                        <wps:cNvCnPr>
                          <a:cxnSpLocks/>
                          <a:endCxn id="2" idx="0"/>
                        </wps:cNvCnPr>
                        <wps:spPr>
                          <a:xfrm flipH="1">
                            <a:off x="1203385" y="1004836"/>
                            <a:ext cx="3130772" cy="1246754"/>
                          </a:xfrm>
                          <a:prstGeom prst="line">
                            <a:avLst/>
                          </a:prstGeom>
                        </wps:spPr>
                        <wps:style>
                          <a:lnRef idx="1">
                            <a:schemeClr val="dk1"/>
                          </a:lnRef>
                          <a:fillRef idx="0">
                            <a:schemeClr val="dk1"/>
                          </a:fillRef>
                          <a:effectRef idx="0">
                            <a:schemeClr val="dk1"/>
                          </a:effectRef>
                          <a:fontRef idx="minor">
                            <a:schemeClr val="tx1"/>
                          </a:fontRef>
                        </wps:style>
                        <wps:bodyPr/>
                      </wps:wsp>
                      <wps:wsp>
                        <wps:cNvPr id="8" name="TextBox 21">
                          <a:extLst>
                            <a:ext uri="{FF2B5EF4-FFF2-40B4-BE49-F238E27FC236}">
                              <a16:creationId xmlns:a16="http://schemas.microsoft.com/office/drawing/2014/main" id="{761F3158-241D-4011-8A1C-58445306B8BD}"/>
                            </a:ext>
                          </a:extLst>
                        </wps:cNvPr>
                        <wps:cNvSpPr txBox="1"/>
                        <wps:spPr>
                          <a:xfrm>
                            <a:off x="2917321" y="2743200"/>
                            <a:ext cx="1416685" cy="763905"/>
                          </a:xfrm>
                          <a:prstGeom prst="rect">
                            <a:avLst/>
                          </a:prstGeom>
                          <a:noFill/>
                        </wps:spPr>
                        <wps:txbx>
                          <w:txbxContent>
                            <w:p w14:paraId="4FD87083" w14:textId="77777777" w:rsidR="00041754" w:rsidRPr="00041754" w:rsidRDefault="00041754" w:rsidP="00041754">
                              <w:pPr>
                                <w:rPr>
                                  <w:rFonts w:asciiTheme="minorHAnsi" w:hAnsi="Calibri" w:cstheme="minorBidi"/>
                                  <w:color w:val="000000" w:themeColor="text1"/>
                                  <w:kern w:val="24"/>
                                  <w:sz w:val="22"/>
                                  <w:szCs w:val="22"/>
                                  <w:lang w:val="en-US"/>
                                </w:rPr>
                              </w:pPr>
                              <w:r w:rsidRPr="00041754">
                                <w:rPr>
                                  <w:rFonts w:asciiTheme="minorHAnsi" w:hAnsi="Calibri" w:cstheme="minorBidi"/>
                                  <w:color w:val="000000" w:themeColor="text1"/>
                                  <w:kern w:val="24"/>
                                  <w:sz w:val="22"/>
                                  <w:szCs w:val="22"/>
                                  <w:lang w:val="en-US"/>
                                </w:rPr>
                                <w:t>Subsatellite point</w:t>
                              </w:r>
                            </w:p>
                          </w:txbxContent>
                        </wps:txbx>
                        <wps:bodyPr wrap="square" rtlCol="0">
                          <a:noAutofit/>
                        </wps:bodyPr>
                      </wps:wsp>
                      <wps:wsp>
                        <wps:cNvPr id="9" name="Straight Arrow Connector 9">
                          <a:extLst>
                            <a:ext uri="{FF2B5EF4-FFF2-40B4-BE49-F238E27FC236}">
                              <a16:creationId xmlns:a16="http://schemas.microsoft.com/office/drawing/2014/main" id="{0852BE07-2B36-49ED-8F03-28A9D74F7FF8}"/>
                            </a:ext>
                          </a:extLst>
                        </wps:cNvPr>
                        <wps:cNvCnPr>
                          <a:cxnSpLocks/>
                          <a:stCxn id="8" idx="1"/>
                        </wps:cNvCnPr>
                        <wps:spPr>
                          <a:xfrm flipH="1" flipV="1">
                            <a:off x="2224004" y="2743200"/>
                            <a:ext cx="693336" cy="32316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 name="TextBox 26">
                          <a:extLst>
                            <a:ext uri="{FF2B5EF4-FFF2-40B4-BE49-F238E27FC236}">
                              <a16:creationId xmlns:a16="http://schemas.microsoft.com/office/drawing/2014/main" id="{CDFDF60A-093D-4528-A7F1-C2C3936DD7CB}"/>
                            </a:ext>
                          </a:extLst>
                        </wps:cNvPr>
                        <wps:cNvSpPr txBox="1"/>
                        <wps:spPr>
                          <a:xfrm>
                            <a:off x="4444659" y="0"/>
                            <a:ext cx="1226185" cy="484505"/>
                          </a:xfrm>
                          <a:prstGeom prst="rect">
                            <a:avLst/>
                          </a:prstGeom>
                          <a:noFill/>
                        </wps:spPr>
                        <wps:txbx>
                          <w:txbxContent>
                            <w:p w14:paraId="3D613D1D" w14:textId="77777777" w:rsidR="00041754" w:rsidRPr="00041754" w:rsidRDefault="00041754" w:rsidP="00041754">
                              <w:pPr>
                                <w:rPr>
                                  <w:rFonts w:asciiTheme="minorHAnsi" w:hAnsi="Calibri" w:cstheme="minorBidi"/>
                                  <w:color w:val="000000" w:themeColor="text1"/>
                                  <w:kern w:val="24"/>
                                  <w:sz w:val="22"/>
                                  <w:szCs w:val="22"/>
                                  <w:lang w:val="en-US"/>
                                </w:rPr>
                              </w:pPr>
                              <w:r w:rsidRPr="00041754">
                                <w:rPr>
                                  <w:rFonts w:asciiTheme="minorHAnsi" w:hAnsi="Calibri" w:cstheme="minorBidi"/>
                                  <w:color w:val="000000" w:themeColor="text1"/>
                                  <w:kern w:val="24"/>
                                  <w:sz w:val="22"/>
                                  <w:szCs w:val="22"/>
                                  <w:lang w:val="en-US"/>
                                </w:rPr>
                                <w:t>Satellite</w:t>
                              </w:r>
                            </w:p>
                          </w:txbxContent>
                        </wps:txbx>
                        <wps:bodyPr wrap="square" rtlCol="0">
                          <a:noAutofit/>
                        </wps:bodyPr>
                      </wps:wsp>
                      <wps:wsp>
                        <wps:cNvPr id="11" name="TextBox 27">
                          <a:extLst>
                            <a:ext uri="{FF2B5EF4-FFF2-40B4-BE49-F238E27FC236}">
                              <a16:creationId xmlns:a16="http://schemas.microsoft.com/office/drawing/2014/main" id="{EEDB31A0-0022-4D11-BF02-B41A0255A52F}"/>
                            </a:ext>
                          </a:extLst>
                        </wps:cNvPr>
                        <wps:cNvSpPr txBox="1"/>
                        <wps:spPr>
                          <a:xfrm>
                            <a:off x="919398" y="977867"/>
                            <a:ext cx="1225550" cy="763905"/>
                          </a:xfrm>
                          <a:prstGeom prst="rect">
                            <a:avLst/>
                          </a:prstGeom>
                          <a:noFill/>
                        </wps:spPr>
                        <wps:txbx>
                          <w:txbxContent>
                            <w:p w14:paraId="56724E1C" w14:textId="77777777" w:rsidR="00041754" w:rsidRPr="00041754" w:rsidRDefault="00041754" w:rsidP="00041754">
                              <w:pPr>
                                <w:rPr>
                                  <w:rFonts w:asciiTheme="minorHAnsi" w:hAnsi="Calibri" w:cstheme="minorBidi"/>
                                  <w:color w:val="000000" w:themeColor="text1"/>
                                  <w:kern w:val="24"/>
                                  <w:sz w:val="22"/>
                                  <w:szCs w:val="22"/>
                                  <w:lang w:val="en-US"/>
                                </w:rPr>
                              </w:pPr>
                              <w:r w:rsidRPr="00041754">
                                <w:rPr>
                                  <w:rFonts w:asciiTheme="minorHAnsi" w:hAnsi="Calibri" w:cstheme="minorBidi"/>
                                  <w:color w:val="000000" w:themeColor="text1"/>
                                  <w:kern w:val="24"/>
                                  <w:sz w:val="22"/>
                                  <w:szCs w:val="22"/>
                                  <w:lang w:val="en-US"/>
                                </w:rPr>
                                <w:t>Ground station</w:t>
                              </w:r>
                            </w:p>
                          </w:txbxContent>
                        </wps:txbx>
                        <wps:bodyPr wrap="square" rtlCol="0">
                          <a:noAutofit/>
                        </wps:bodyPr>
                      </wps:wsp>
                    </wpg:wgp>
                  </a:graphicData>
                </a:graphic>
              </wp:inline>
            </w:drawing>
          </mc:Choice>
          <mc:Fallback>
            <w:pict>
              <v:group w14:anchorId="7104F499" id="Group 28" o:spid="_x0000_s1026" style="width:270.2pt;height:237.9pt;mso-position-horizontal-relative:char;mso-position-vertical-relative:line" coordsize="56708,46583"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">
                <v:oval id="Oval 2" o:spid="_x0000_s1027" style="position:absolute;top:22515;width:24067;height:24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" fillcolor="#4472c4 [3204]" strokecolor="#1f3763 [1604]" strokeweight="1pt">
                  <v:stroke joinstyle="miter"/>
                  <v:textbox>
                    <w:txbxContent>
                      <w:p w14:paraId="5C9B60AB" w14:textId="77777777" w:rsidR="00041754" w:rsidRDefault="00041754" w:rsidP="00041754">
                        <w:pPr>
                          <w:jc w:val="center"/>
                          <w:rPr>
                            <w:rFonts w:asciiTheme="minorHAnsi" w:hAnsi="Calibri" w:cstheme="minorBidi"/>
                            <w:color w:val="FFFFFF" w:themeColor="light1"/>
                            <w:kern w:val="24"/>
                            <w:sz w:val="36"/>
                            <w:szCs w:val="36"/>
                            <w:lang w:val="en-US"/>
                          </w:rPr>
                        </w:pPr>
                        <w:r>
                          <w:rPr>
                            <w:rFonts w:asciiTheme="minorHAnsi" w:hAnsi="Calibri" w:cstheme="minorBidi"/>
                            <w:color w:val="FFFFFF" w:themeColor="light1"/>
                            <w:kern w:val="24"/>
                            <w:sz w:val="36"/>
                            <w:szCs w:val="36"/>
                            <w:lang w:val="en-US"/>
                          </w:rPr>
                          <w:t>Earth</w:t>
                        </w:r>
                      </w:p>
                    </w:txbxContent>
                  </v:textbox>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5" o:spid="_x0000_s1028" type="#_x0000_t75" style="position:absolute;left:14117;top:20975;width:10953;height:109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">
                  <v:imagedata r:id="rId15" o:title="" croptop=".5" cropbottom="-.5" cropleft="-133464f" cropright="133464f"/>
                </v:shape>
                <v:shape id="Graphic 7" o:spid="_x0000_s1029" type="#_x0000_t75" style="position:absolute;left:41549;top:1011;width:10953;height:109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">
                  <v:imagedata r:id="rId15" o:title=""/>
                </v:shape>
                <v:line id="Straight Connector 5" o:spid="_x0000_s1030" style="position:absolute;flip:y;visibility:visible;mso-wrap-style:square" from="12033,10048" to="43341,34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" strokecolor="black [3200]" strokeweight=".5pt">
                  <v:stroke joinstyle="miter"/>
                  <o:lock v:ext="edit" shapetype="f"/>
                </v:line>
                <v:shape id="Graphic 14" o:spid="_x0000_s1031" type="#_x0000_t75" style="position:absolute;left:9194;top:15813;width:7334;height:7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">
                  <v:imagedata r:id="rId16" o:title=""/>
                </v:shape>
                <v:line id="Straight Connector 7" o:spid="_x0000_s1032" style="position:absolute;flip:x;visibility:visible;mso-wrap-style:square" from="12033,10048" to="43341,22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" strokecolor="black [3200]" strokeweight=".5pt">
                  <v:stroke joinstyle="miter"/>
                  <o:lock v:ext="edit" shapetype="f"/>
                </v:line>
                <v:shapetype id="_x0000_t202" coordsize="21600,21600" o:spt="202" path="m,l,21600r21600,l21600,xe">
                  <v:stroke joinstyle="miter"/>
                  <v:path gradientshapeok="t" o:connecttype="rect"/>
                </v:shapetype>
                <v:shape id="TextBox 21" o:spid="_x0000_s1033" type="#_x0000_t202" style="position:absolute;left:29173;top:27432;width:14167;height:7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4FD87083" w14:textId="77777777" w:rsidR="00041754" w:rsidRPr="00041754" w:rsidRDefault="00041754" w:rsidP="00041754">
                        <w:pPr>
                          <w:rPr>
                            <w:rFonts w:asciiTheme="minorHAnsi" w:hAnsi="Calibri" w:cstheme="minorBidi"/>
                            <w:color w:val="000000" w:themeColor="text1"/>
                            <w:kern w:val="24"/>
                            <w:sz w:val="22"/>
                            <w:szCs w:val="22"/>
                            <w:lang w:val="en-US"/>
                          </w:rPr>
                        </w:pPr>
                        <w:r w:rsidRPr="00041754">
                          <w:rPr>
                            <w:rFonts w:asciiTheme="minorHAnsi" w:hAnsi="Calibri" w:cstheme="minorBidi"/>
                            <w:color w:val="000000" w:themeColor="text1"/>
                            <w:kern w:val="24"/>
                            <w:sz w:val="22"/>
                            <w:szCs w:val="22"/>
                            <w:lang w:val="en-US"/>
                          </w:rPr>
                          <w:t>Subsatellite point</w:t>
                        </w:r>
                      </w:p>
                    </w:txbxContent>
                  </v:textbox>
                </v:shape>
                <v:shapetype id="_x0000_t32" coordsize="21600,21600" o:spt="32" o:oned="t" path="m,l21600,21600e" filled="f">
                  <v:path arrowok="t" fillok="f" o:connecttype="none"/>
                  <o:lock v:ext="edit" shapetype="t"/>
                </v:shapetype>
                <v:shape id="Straight Arrow Connector 9" o:spid="_x0000_s1034" type="#_x0000_t32" style="position:absolute;left:22240;top:27432;width:6933;height:323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" strokecolor="black [3200]" strokeweight=".5pt">
                  <v:stroke endarrow="block" joinstyle="miter"/>
                  <o:lock v:ext="edit" shapetype="f"/>
                </v:shape>
                <v:shape id="TextBox 26" o:spid="_x0000_s1035" type="#_x0000_t202" style="position:absolute;left:44446;width:12262;height:4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3D613D1D" w14:textId="77777777" w:rsidR="00041754" w:rsidRPr="00041754" w:rsidRDefault="00041754" w:rsidP="00041754">
                        <w:pPr>
                          <w:rPr>
                            <w:rFonts w:asciiTheme="minorHAnsi" w:hAnsi="Calibri" w:cstheme="minorBidi"/>
                            <w:color w:val="000000" w:themeColor="text1"/>
                            <w:kern w:val="24"/>
                            <w:sz w:val="22"/>
                            <w:szCs w:val="22"/>
                            <w:lang w:val="en-US"/>
                          </w:rPr>
                        </w:pPr>
                        <w:r w:rsidRPr="00041754">
                          <w:rPr>
                            <w:rFonts w:asciiTheme="minorHAnsi" w:hAnsi="Calibri" w:cstheme="minorBidi"/>
                            <w:color w:val="000000" w:themeColor="text1"/>
                            <w:kern w:val="24"/>
                            <w:sz w:val="22"/>
                            <w:szCs w:val="22"/>
                            <w:lang w:val="en-US"/>
                          </w:rPr>
                          <w:t>Satellite</w:t>
                        </w:r>
                      </w:p>
                    </w:txbxContent>
                  </v:textbox>
                </v:shape>
                <v:shape id="TextBox 27" o:spid="_x0000_s1036" type="#_x0000_t202" style="position:absolute;left:9193;top:9778;width:12256;height:7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56724E1C" w14:textId="77777777" w:rsidR="00041754" w:rsidRPr="00041754" w:rsidRDefault="00041754" w:rsidP="00041754">
                        <w:pPr>
                          <w:rPr>
                            <w:rFonts w:asciiTheme="minorHAnsi" w:hAnsi="Calibri" w:cstheme="minorBidi"/>
                            <w:color w:val="000000" w:themeColor="text1"/>
                            <w:kern w:val="24"/>
                            <w:sz w:val="22"/>
                            <w:szCs w:val="22"/>
                            <w:lang w:val="en-US"/>
                          </w:rPr>
                        </w:pPr>
                        <w:r w:rsidRPr="00041754">
                          <w:rPr>
                            <w:rFonts w:asciiTheme="minorHAnsi" w:hAnsi="Calibri" w:cstheme="minorBidi"/>
                            <w:color w:val="000000" w:themeColor="text1"/>
                            <w:kern w:val="24"/>
                            <w:sz w:val="22"/>
                            <w:szCs w:val="22"/>
                            <w:lang w:val="en-US"/>
                          </w:rPr>
                          <w:t>Ground station</w:t>
                        </w:r>
                      </w:p>
                    </w:txbxContent>
                  </v:textbox>
                </v:shape>
                <w10:anchorlock/>
              </v:group>
            </w:pict>
          </mc:Fallback>
        </mc:AlternateContent>
      </w:r>
    </w:p>
    <w:p w14:paraId="69F4E225" w14:textId="67C8F7FB" w:rsidR="0053715E" w:rsidRDefault="00B35F3C" w:rsidP="00B35F3C">
      <w:pPr>
        <w:pStyle w:val="Caption"/>
        <w:jc w:val="center"/>
      </w:pPr>
      <w:r>
        <w:t xml:space="preserve">Figure </w:t>
      </w:r>
      <w:r>
        <w:fldChar w:fldCharType="begin"/>
      </w:r>
      <w:r>
        <w:instrText>SEQ Figure \* ARABIC</w:instrText>
      </w:r>
      <w:r>
        <w:fldChar w:fldCharType="separate"/>
      </w:r>
      <w:r w:rsidR="00796051">
        <w:rPr>
          <w:noProof/>
        </w:rPr>
        <w:t>1</w:t>
      </w:r>
      <w:r>
        <w:fldChar w:fldCharType="end"/>
      </w:r>
      <w:r>
        <w:t>. Illustration of satellite subpoint.</w:t>
      </w:r>
    </w:p>
    <w:p w14:paraId="086FFC08" w14:textId="77777777" w:rsidR="00B35F3C" w:rsidRPr="00B35F3C" w:rsidRDefault="00B35F3C" w:rsidP="00B35F3C">
      <w:pPr>
        <w:rPr>
          <w:lang w:eastAsia="en-GB"/>
        </w:rPr>
      </w:pPr>
    </w:p>
    <w:p w14:paraId="4CD05013" w14:textId="4DFFA864" w:rsidR="00AF739F" w:rsidRPr="002B3E3F" w:rsidRDefault="00AF739F" w:rsidP="00FF332E">
      <w:pPr>
        <w:pStyle w:val="Heading2"/>
      </w:pPr>
      <w:r>
        <w:t>2.2</w:t>
      </w:r>
      <w:r>
        <w:tab/>
        <w:t xml:space="preserve">Measurement </w:t>
      </w:r>
      <w:r w:rsidR="00FF332E">
        <w:t xml:space="preserve">initiation </w:t>
      </w:r>
      <w:r>
        <w:t xml:space="preserve">in </w:t>
      </w:r>
      <w:r w:rsidR="00FF332E">
        <w:t>f</w:t>
      </w:r>
      <w:r>
        <w:t xml:space="preserve">eeder link switch </w:t>
      </w:r>
      <w:r w:rsidR="00FF332E">
        <w:t>scenario</w:t>
      </w:r>
    </w:p>
    <w:p w14:paraId="70B8FFCE" w14:textId="0599AF1E" w:rsidR="00BE4190" w:rsidRDefault="00EA5EC2" w:rsidP="00761CF8">
      <w:pPr>
        <w:pStyle w:val="BodyText"/>
      </w:pPr>
      <w:r w:rsidRPr="00EA5EC2">
        <w:t>In Rel-17</w:t>
      </w:r>
      <w:r w:rsidR="00362810">
        <w:t xml:space="preserve">, </w:t>
      </w:r>
      <w:r w:rsidR="00D1146B">
        <w:t xml:space="preserve">RAN2 introduced </w:t>
      </w:r>
      <w:r w:rsidR="00E47CE9">
        <w:t>two</w:t>
      </w:r>
      <w:r w:rsidR="00362810">
        <w:t xml:space="preserve"> new rule</w:t>
      </w:r>
      <w:r w:rsidR="00E47CE9">
        <w:t>s</w:t>
      </w:r>
      <w:r w:rsidR="00362810">
        <w:t xml:space="preserve"> for measurement initiation for cell reselection</w:t>
      </w:r>
      <w:r w:rsidR="007F0AAA">
        <w:t xml:space="preserve"> </w:t>
      </w:r>
      <w:r w:rsidR="00E47CE9">
        <w:t xml:space="preserve">purposes </w:t>
      </w:r>
      <w:r w:rsidR="00D1146B">
        <w:t xml:space="preserve">(or measurement relaxation) </w:t>
      </w:r>
      <w:r w:rsidR="007F0AAA">
        <w:t xml:space="preserve">for the </w:t>
      </w:r>
      <w:r w:rsidR="003369A9">
        <w:t>E</w:t>
      </w:r>
      <w:r w:rsidR="008A2C2E">
        <w:t xml:space="preserve">arth </w:t>
      </w:r>
      <w:r w:rsidR="00E47CE9">
        <w:t xml:space="preserve">fixed cell </w:t>
      </w:r>
      <w:r w:rsidR="007F0AAA">
        <w:t>scenario</w:t>
      </w:r>
      <w:r w:rsidR="008A2C2E">
        <w:t xml:space="preserve"> in NTN</w:t>
      </w:r>
      <w:r w:rsidR="007F0AAA">
        <w:t xml:space="preserve">. </w:t>
      </w:r>
      <w:r w:rsidR="007740F3">
        <w:t xml:space="preserve">In the </w:t>
      </w:r>
      <w:r w:rsidR="006A6237">
        <w:t>time-based</w:t>
      </w:r>
      <w:r w:rsidR="00E47CE9">
        <w:t xml:space="preserve"> solution</w:t>
      </w:r>
      <w:r w:rsidR="007740F3">
        <w:t xml:space="preserve">, UE shall start measuring neighbour cells before the </w:t>
      </w:r>
      <w:r w:rsidR="004A07C3">
        <w:t xml:space="preserve">serving </w:t>
      </w:r>
      <w:r w:rsidR="007740F3">
        <w:t>cell stops serving</w:t>
      </w:r>
      <w:r w:rsidR="004A07C3">
        <w:t xml:space="preserve"> the current area</w:t>
      </w:r>
      <w:r w:rsidR="007740F3">
        <w:t xml:space="preserve">, i.e., </w:t>
      </w:r>
      <w:r w:rsidR="004A07C3">
        <w:t xml:space="preserve">before </w:t>
      </w:r>
      <w:r w:rsidR="007740F3">
        <w:t>the timer</w:t>
      </w:r>
      <w:r w:rsidR="006A6237">
        <w:t xml:space="preserve"> with the value of</w:t>
      </w:r>
      <w:r w:rsidR="007740F3">
        <w:t xml:space="preserve"> </w:t>
      </w:r>
      <w:r w:rsidRPr="007740F3">
        <w:rPr>
          <w:i/>
          <w:iCs/>
        </w:rPr>
        <w:t>t-Service</w:t>
      </w:r>
      <w:r w:rsidR="00D24E0B" w:rsidRPr="00D24E0B">
        <w:t>, which is provided via SI</w:t>
      </w:r>
      <w:r w:rsidR="004A07C3">
        <w:t>B19</w:t>
      </w:r>
      <w:r w:rsidR="00D24E0B" w:rsidRPr="00D24E0B">
        <w:t>,</w:t>
      </w:r>
      <w:r w:rsidRPr="00EA5EC2">
        <w:t xml:space="preserve"> </w:t>
      </w:r>
      <w:r w:rsidR="007740F3">
        <w:t xml:space="preserve">expires. </w:t>
      </w:r>
      <w:r w:rsidR="006A6237">
        <w:t xml:space="preserve">In the location-based solution, </w:t>
      </w:r>
      <w:r w:rsidR="007118C0">
        <w:t xml:space="preserve">the UE compares its current location, obtained from </w:t>
      </w:r>
      <w:r w:rsidR="00C02FB2">
        <w:t>a</w:t>
      </w:r>
      <w:r w:rsidR="007118C0">
        <w:t xml:space="preserve"> GNSS </w:t>
      </w:r>
      <w:r w:rsidR="00C02FB2">
        <w:t>measurement</w:t>
      </w:r>
      <w:r w:rsidR="007118C0">
        <w:t xml:space="preserve">, </w:t>
      </w:r>
      <w:r w:rsidR="007D7629">
        <w:t>and</w:t>
      </w:r>
      <w:r w:rsidR="007118C0">
        <w:t xml:space="preserve"> the reference location </w:t>
      </w:r>
      <w:r w:rsidR="007D7629">
        <w:t xml:space="preserve">of the serving cell with a </w:t>
      </w:r>
      <w:r w:rsidR="00C02FB2">
        <w:t>network-controlled</w:t>
      </w:r>
      <w:r w:rsidR="007D7629">
        <w:t xml:space="preserve"> threshold. The UE shall start neighbour cell measurements if the distance to the reference location exceeds this threshold.</w:t>
      </w:r>
      <w:r w:rsidR="00906C6E">
        <w:t xml:space="preserve"> The support of both solutions is independent and optional </w:t>
      </w:r>
      <w:r w:rsidR="004A07C3">
        <w:t xml:space="preserve">in the network </w:t>
      </w:r>
      <w:r w:rsidR="00906C6E">
        <w:t xml:space="preserve">and </w:t>
      </w:r>
      <w:r w:rsidR="004A07C3">
        <w:t xml:space="preserve">UE support </w:t>
      </w:r>
      <w:r w:rsidR="00906C6E">
        <w:t>is signalled to the network through a UE capability indication.</w:t>
      </w:r>
    </w:p>
    <w:p w14:paraId="23BB97A2" w14:textId="6EB4E6DC" w:rsidR="006A6237" w:rsidRDefault="006A6237" w:rsidP="00761CF8">
      <w:pPr>
        <w:pStyle w:val="BodyText"/>
      </w:pPr>
    </w:p>
    <w:p w14:paraId="2D096AED" w14:textId="5CB1C883" w:rsidR="006A6237" w:rsidRDefault="007118C0" w:rsidP="006A6237">
      <w:pPr>
        <w:pStyle w:val="Observation"/>
      </w:pPr>
      <w:bookmarkStart w:id="8" w:name="_Toc118445399"/>
      <w:r>
        <w:t>M</w:t>
      </w:r>
      <w:r w:rsidR="006A6237">
        <w:t>easurement initiation for cell reselection include</w:t>
      </w:r>
      <w:r>
        <w:t>s</w:t>
      </w:r>
      <w:r w:rsidR="006A6237">
        <w:t xml:space="preserve"> time-based and location-based solutions for the</w:t>
      </w:r>
      <w:r w:rsidR="004A07C3">
        <w:t xml:space="preserve"> Earth</w:t>
      </w:r>
      <w:r w:rsidR="006A6237">
        <w:t xml:space="preserve"> fixed cell scenario.</w:t>
      </w:r>
      <w:bookmarkEnd w:id="8"/>
    </w:p>
    <w:p w14:paraId="7EB81A3D" w14:textId="1684843D" w:rsidR="00EA5EC2" w:rsidRDefault="00EA5EC2" w:rsidP="00761CF8">
      <w:pPr>
        <w:pStyle w:val="BodyText"/>
      </w:pPr>
    </w:p>
    <w:p w14:paraId="2670A8C3" w14:textId="785F9227" w:rsidR="00E02DA0" w:rsidRPr="00BD5784" w:rsidRDefault="007E323E" w:rsidP="00761CF8">
      <w:pPr>
        <w:pStyle w:val="BodyText"/>
        <w:rPr>
          <w:lang w:val="en-US"/>
        </w:rPr>
      </w:pPr>
      <w:r>
        <w:t xml:space="preserve">As </w:t>
      </w:r>
      <w:r w:rsidR="001A3B4A">
        <w:t>described</w:t>
      </w:r>
      <w:r>
        <w:t xml:space="preserve"> in the previous section, the distance-based solution needs </w:t>
      </w:r>
      <w:r w:rsidR="001A3B4A">
        <w:t xml:space="preserve">to be slightly modified to be </w:t>
      </w:r>
      <w:r w:rsidR="00E02DA0">
        <w:t xml:space="preserve">applicable to </w:t>
      </w:r>
      <w:r w:rsidR="00BD5784">
        <w:t>E</w:t>
      </w:r>
      <w:r w:rsidR="00E02DA0">
        <w:t>arth moving cell scenario</w:t>
      </w:r>
      <w:r w:rsidR="001A3B4A">
        <w:t xml:space="preserve">. </w:t>
      </w:r>
      <w:r w:rsidR="00A83EA4">
        <w:t>During</w:t>
      </w:r>
      <w:r w:rsidR="00BD5784">
        <w:rPr>
          <w:lang w:val="en-US"/>
        </w:rPr>
        <w:t xml:space="preserve"> RAN2#119bis-e</w:t>
      </w:r>
      <w:r w:rsidR="00A83EA4">
        <w:rPr>
          <w:lang w:val="en-US"/>
        </w:rPr>
        <w:t xml:space="preserve">, it was discussed whether </w:t>
      </w:r>
      <w:r w:rsidR="00483757">
        <w:rPr>
          <w:lang w:val="en-US"/>
        </w:rPr>
        <w:t>a</w:t>
      </w:r>
      <w:r w:rsidR="00A83EA4">
        <w:rPr>
          <w:lang w:val="en-US"/>
        </w:rPr>
        <w:t xml:space="preserve"> time-based solution would </w:t>
      </w:r>
      <w:r w:rsidR="00483757">
        <w:rPr>
          <w:lang w:val="en-US"/>
        </w:rPr>
        <w:t xml:space="preserve">be meaningful for this scenario </w:t>
      </w:r>
      <w:r w:rsidR="00DE53D6">
        <w:rPr>
          <w:lang w:val="en-US"/>
        </w:rPr>
        <w:t>and the following was agreed</w:t>
      </w:r>
      <w:r w:rsidR="00E02DA0">
        <w:rPr>
          <w:lang w:val="en-US"/>
        </w:rPr>
        <w:t>:</w:t>
      </w:r>
    </w:p>
    <w:p w14:paraId="1CE6D94C" w14:textId="73DFD82E" w:rsidR="00987594" w:rsidRDefault="00987594" w:rsidP="00BD5784">
      <w:pPr>
        <w:pStyle w:val="BodyText"/>
        <w:numPr>
          <w:ilvl w:val="0"/>
          <w:numId w:val="39"/>
        </w:numPr>
      </w:pPr>
      <w:r w:rsidRPr="00987594">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r w:rsidR="00483757">
        <w:t>.</w:t>
      </w:r>
    </w:p>
    <w:p w14:paraId="358252AE" w14:textId="77777777" w:rsidR="00483757" w:rsidRDefault="00483757" w:rsidP="00483757">
      <w:pPr>
        <w:pStyle w:val="BodyText"/>
      </w:pPr>
    </w:p>
    <w:p w14:paraId="6D932A0E" w14:textId="0CE0628E" w:rsidR="00317D83" w:rsidRDefault="007569AA" w:rsidP="00220891">
      <w:pPr>
        <w:pStyle w:val="BodyText"/>
      </w:pPr>
      <w:r>
        <w:t xml:space="preserve">Many companies highlighted that </w:t>
      </w:r>
      <w:r w:rsidR="00C86CC2">
        <w:t>the</w:t>
      </w:r>
      <w:r w:rsidR="00A50966">
        <w:t xml:space="preserve"> time-based </w:t>
      </w:r>
      <w:r w:rsidR="00C86CC2">
        <w:t>approach</w:t>
      </w:r>
      <w:r w:rsidR="00B45428">
        <w:t xml:space="preserve">, as currently designed, is problematic with </w:t>
      </w:r>
      <w:r>
        <w:t>E</w:t>
      </w:r>
      <w:r w:rsidR="00B45428">
        <w:t>arth moving cells. T</w:t>
      </w:r>
      <w:r w:rsidR="00220891" w:rsidRPr="00EA5EC2">
        <w:t xml:space="preserve">he service stop time </w:t>
      </w:r>
      <w:r w:rsidR="00317D83">
        <w:t xml:space="preserve">is not unique for all </w:t>
      </w:r>
      <w:r w:rsidR="00A50966">
        <w:t>UEs in the cell</w:t>
      </w:r>
      <w:r w:rsidR="001602F8">
        <w:t xml:space="preserve"> </w:t>
      </w:r>
      <w:r w:rsidR="00317D83">
        <w:t xml:space="preserve">as </w:t>
      </w:r>
      <w:r w:rsidR="001602F8">
        <w:t>the coverage of the satellite moves along Earth’s surface</w:t>
      </w:r>
      <w:r w:rsidR="00A50966">
        <w:t>.</w:t>
      </w:r>
      <w:r w:rsidR="0044194D">
        <w:t xml:space="preserve"> </w:t>
      </w:r>
      <w:r w:rsidR="00A41F72">
        <w:t>Thus, UEs will experience different stop serving times</w:t>
      </w:r>
      <w:r w:rsidR="00D15C6F">
        <w:t xml:space="preserve"> as a function of their location within the cell</w:t>
      </w:r>
      <w:r w:rsidR="00A41F72">
        <w:t xml:space="preserve">. Although </w:t>
      </w:r>
      <w:r w:rsidR="0044194D">
        <w:t>the total service time</w:t>
      </w:r>
      <w:r w:rsidR="00B62160">
        <w:t xml:space="preserve"> is equal</w:t>
      </w:r>
      <w:r w:rsidR="00A41F72">
        <w:t xml:space="preserve"> for all UEs</w:t>
      </w:r>
      <w:r w:rsidR="00EE5C40">
        <w:t xml:space="preserve"> in the cell </w:t>
      </w:r>
      <w:r w:rsidR="00A41F72">
        <w:t xml:space="preserve">(it depends on </w:t>
      </w:r>
      <w:r w:rsidR="00B62160">
        <w:t xml:space="preserve">the satellite </w:t>
      </w:r>
      <w:r w:rsidR="00A41F72">
        <w:t>characteristics)</w:t>
      </w:r>
      <w:r w:rsidR="00EE5C40">
        <w:t xml:space="preserve">, it is not possible </w:t>
      </w:r>
      <w:r w:rsidR="00B62160">
        <w:t xml:space="preserve">to establish a </w:t>
      </w:r>
      <w:r w:rsidR="00EE5C40">
        <w:t xml:space="preserve">single </w:t>
      </w:r>
      <w:r w:rsidR="00B62160">
        <w:t xml:space="preserve">reference timestamp </w:t>
      </w:r>
      <w:r w:rsidR="00EE5C40">
        <w:t xml:space="preserve">that commands </w:t>
      </w:r>
      <w:r w:rsidR="00B62160">
        <w:t>when UE independent</w:t>
      </w:r>
      <w:r w:rsidR="00EE5C40">
        <w:t xml:space="preserve"> </w:t>
      </w:r>
      <w:r w:rsidR="00B62160">
        <w:t>timers should start.</w:t>
      </w:r>
    </w:p>
    <w:p w14:paraId="3ABAF4AA" w14:textId="189423C7" w:rsidR="00317D83" w:rsidRDefault="00317D83" w:rsidP="00220891">
      <w:pPr>
        <w:pStyle w:val="BodyText"/>
      </w:pPr>
    </w:p>
    <w:p w14:paraId="0C273657" w14:textId="77777777" w:rsidR="004F430A" w:rsidRDefault="004F430A" w:rsidP="004F430A">
      <w:pPr>
        <w:pStyle w:val="BodyText"/>
        <w:keepNext/>
      </w:pPr>
      <w:r w:rsidRPr="00A90872">
        <w:rPr>
          <w:noProof/>
          <w:lang w:eastAsia="en-GB"/>
        </w:rPr>
        <w:drawing>
          <wp:inline distT="0" distB="0" distL="0" distR="0" wp14:anchorId="345B0F99" wp14:editId="4BCEC9D2">
            <wp:extent cx="6056630" cy="1751330"/>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56630" cy="1751330"/>
                    </a:xfrm>
                    <a:prstGeom prst="rect">
                      <a:avLst/>
                    </a:prstGeom>
                    <a:noFill/>
                    <a:ln>
                      <a:noFill/>
                    </a:ln>
                  </pic:spPr>
                </pic:pic>
              </a:graphicData>
            </a:graphic>
          </wp:inline>
        </w:drawing>
      </w:r>
    </w:p>
    <w:p w14:paraId="068EEE5D" w14:textId="46E837E1" w:rsidR="004F430A" w:rsidRDefault="004F430A" w:rsidP="004F430A">
      <w:pPr>
        <w:pStyle w:val="Caption"/>
      </w:pPr>
      <w:r>
        <w:t xml:space="preserve">Figure </w:t>
      </w:r>
      <w:r>
        <w:fldChar w:fldCharType="begin"/>
      </w:r>
      <w:r>
        <w:instrText>SEQ Figure \* ARABIC</w:instrText>
      </w:r>
      <w:r>
        <w:fldChar w:fldCharType="separate"/>
      </w:r>
      <w:r w:rsidR="00796051">
        <w:rPr>
          <w:noProof/>
        </w:rPr>
        <w:t>2</w:t>
      </w:r>
      <w:r>
        <w:fldChar w:fldCharType="end"/>
      </w:r>
      <w:r>
        <w:t xml:space="preserve">. Feeder </w:t>
      </w:r>
      <w:r w:rsidR="004A07C3">
        <w:t xml:space="preserve">link </w:t>
      </w:r>
      <w:r>
        <w:t>switch scenario</w:t>
      </w:r>
      <w:r w:rsidR="00F90E23">
        <w:t xml:space="preserve"> with service continuity</w:t>
      </w:r>
      <w:r>
        <w:t xml:space="preserve"> [</w:t>
      </w:r>
      <w:r w:rsidR="00E63EA6">
        <w:t>3</w:t>
      </w:r>
      <w:r>
        <w:t>].</w:t>
      </w:r>
    </w:p>
    <w:p w14:paraId="69154D3A" w14:textId="77777777" w:rsidR="004F430A" w:rsidRDefault="004F430A" w:rsidP="004F430A">
      <w:pPr>
        <w:rPr>
          <w:lang w:eastAsia="en-GB"/>
        </w:rPr>
      </w:pPr>
    </w:p>
    <w:p w14:paraId="647B151F" w14:textId="187C9F8C" w:rsidR="00B54ED2" w:rsidRDefault="00B54ED2" w:rsidP="004F430A">
      <w:r>
        <w:t xml:space="preserve">A single time reference such as </w:t>
      </w:r>
      <w:r w:rsidRPr="003F63B1">
        <w:rPr>
          <w:i/>
          <w:iCs/>
        </w:rPr>
        <w:t>t-</w:t>
      </w:r>
      <w:r>
        <w:rPr>
          <w:i/>
          <w:iCs/>
        </w:rPr>
        <w:t>S</w:t>
      </w:r>
      <w:r w:rsidRPr="003F63B1">
        <w:rPr>
          <w:i/>
          <w:iCs/>
        </w:rPr>
        <w:t>ervice-r17</w:t>
      </w:r>
      <w:r>
        <w:t xml:space="preserve"> is useful when dealing with feeder link soft switches</w:t>
      </w:r>
      <w:r w:rsidR="00582DD1">
        <w:t xml:space="preserve"> as</w:t>
      </w:r>
      <w:r>
        <w:t xml:space="preserve"> depicted in Figure 2. </w:t>
      </w:r>
      <w:r w:rsidR="00B32AA2" w:rsidRPr="00B32AA2">
        <w:t>At time T1, the satellite is approaching the geographical location where the transition to be served by next GW will happen. At time T1.5, the satellite is served by two GWs and at time T2 the transition to next GW is finished.</w:t>
      </w:r>
      <w:r w:rsidR="00B32AA2">
        <w:t xml:space="preserve"> </w:t>
      </w:r>
      <w:r w:rsidR="00161756">
        <w:t>These transitions</w:t>
      </w:r>
      <w:r w:rsidR="00B32AA2">
        <w:t xml:space="preserve"> happen in a deterministic manner</w:t>
      </w:r>
      <w:r w:rsidR="00161756">
        <w:t xml:space="preserve"> at specific points in time, so the network can inform UEs via System Information</w:t>
      </w:r>
      <w:r w:rsidR="006E369A">
        <w:t xml:space="preserve"> to perform measurements accordingly</w:t>
      </w:r>
      <w:r w:rsidR="00161756">
        <w:t>.</w:t>
      </w:r>
    </w:p>
    <w:p w14:paraId="7AFD8075" w14:textId="77777777" w:rsidR="00B54ED2" w:rsidRPr="004F430A" w:rsidRDefault="00B54ED2" w:rsidP="004F430A">
      <w:pPr>
        <w:rPr>
          <w:lang w:eastAsia="en-GB"/>
        </w:rPr>
      </w:pPr>
    </w:p>
    <w:p w14:paraId="062D4B75" w14:textId="19123CE0" w:rsidR="0008469A" w:rsidRDefault="00F542B7" w:rsidP="0008469A">
      <w:pPr>
        <w:pStyle w:val="Observation"/>
      </w:pPr>
      <w:bookmarkStart w:id="9" w:name="_Toc118445400"/>
      <w:r>
        <w:t xml:space="preserve">All UEs in an Earth moving cell experience a common </w:t>
      </w:r>
      <w:r w:rsidR="007B21C5">
        <w:t>s</w:t>
      </w:r>
      <w:r w:rsidR="0008469A">
        <w:t xml:space="preserve">ervice stop time </w:t>
      </w:r>
      <w:r>
        <w:t xml:space="preserve">in </w:t>
      </w:r>
      <w:r w:rsidR="00C10965">
        <w:t>the feeder link switch</w:t>
      </w:r>
      <w:r w:rsidR="00400F40">
        <w:t xml:space="preserve"> scenario</w:t>
      </w:r>
      <w:r w:rsidR="0008469A">
        <w:t>.</w:t>
      </w:r>
      <w:bookmarkEnd w:id="9"/>
    </w:p>
    <w:p w14:paraId="3F3F65BB" w14:textId="6B9990E2" w:rsidR="0008469A" w:rsidRDefault="0008469A" w:rsidP="00220891">
      <w:pPr>
        <w:pStyle w:val="BodyText"/>
      </w:pPr>
    </w:p>
    <w:p w14:paraId="653823E2" w14:textId="6D754515" w:rsidR="00432ADD" w:rsidRDefault="0073391D" w:rsidP="008834FB">
      <w:pPr>
        <w:pStyle w:val="Proposal"/>
      </w:pPr>
      <w:bookmarkStart w:id="10" w:name="_Toc118445458"/>
      <w:r>
        <w:t>Introduce a s</w:t>
      </w:r>
      <w:r w:rsidR="005E35FC">
        <w:t>ervice stop time parameter (</w:t>
      </w:r>
      <w:r>
        <w:t xml:space="preserve">similar to </w:t>
      </w:r>
      <w:r w:rsidR="005E35FC" w:rsidRPr="00D02466">
        <w:rPr>
          <w:i/>
          <w:iCs/>
        </w:rPr>
        <w:t>t-</w:t>
      </w:r>
      <w:r w:rsidR="004A07C3" w:rsidRPr="00D02466">
        <w:rPr>
          <w:i/>
          <w:iCs/>
        </w:rPr>
        <w:t>S</w:t>
      </w:r>
      <w:r w:rsidR="005E35FC" w:rsidRPr="00D02466">
        <w:rPr>
          <w:i/>
          <w:iCs/>
        </w:rPr>
        <w:t>ervice</w:t>
      </w:r>
      <w:r w:rsidR="004A07C3" w:rsidRPr="00D02466">
        <w:rPr>
          <w:i/>
          <w:iCs/>
        </w:rPr>
        <w:t>-r17</w:t>
      </w:r>
      <w:r>
        <w:t>)</w:t>
      </w:r>
      <w:r w:rsidR="005E35FC">
        <w:t xml:space="preserve"> </w:t>
      </w:r>
      <w:r w:rsidR="008834FB">
        <w:t xml:space="preserve">to initiate measurements before </w:t>
      </w:r>
      <w:r w:rsidR="00803D63">
        <w:t xml:space="preserve">cell replacement due to </w:t>
      </w:r>
      <w:r w:rsidR="005E35FC">
        <w:t>feeder link switch case.</w:t>
      </w:r>
      <w:bookmarkEnd w:id="10"/>
    </w:p>
    <w:p w14:paraId="045DFAEA" w14:textId="6FA32086" w:rsidR="00432ADD" w:rsidRDefault="00432ADD" w:rsidP="00220891">
      <w:pPr>
        <w:pStyle w:val="BodyText"/>
      </w:pPr>
    </w:p>
    <w:p w14:paraId="7F481869" w14:textId="55B49950" w:rsidR="00E203C0" w:rsidRDefault="00E203C0" w:rsidP="00E203C0">
      <w:pPr>
        <w:pStyle w:val="Heading2"/>
      </w:pPr>
      <w:r>
        <w:t>2.</w:t>
      </w:r>
      <w:r w:rsidR="00185151">
        <w:t>3</w:t>
      </w:r>
      <w:r>
        <w:tab/>
        <w:t>Cell reselection enhancements for TN-NTN mobility</w:t>
      </w:r>
    </w:p>
    <w:p w14:paraId="48A1DDC5" w14:textId="0DC56C4F" w:rsidR="009D318A" w:rsidRPr="00FF7D76" w:rsidRDefault="00913073" w:rsidP="009D318A">
      <w:pPr>
        <w:rPr>
          <w:rFonts w:cs="Arial"/>
        </w:rPr>
      </w:pPr>
      <w:r>
        <w:rPr>
          <w:rFonts w:cs="Arial"/>
        </w:rPr>
        <w:t xml:space="preserve">As depicted in </w:t>
      </w:r>
      <w:r>
        <w:rPr>
          <w:rFonts w:cs="Arial"/>
        </w:rPr>
        <w:fldChar w:fldCharType="begin"/>
      </w:r>
      <w:r>
        <w:rPr>
          <w:rFonts w:cs="Arial"/>
        </w:rPr>
        <w:instrText xml:space="preserve"> REF _Ref118128994 \h </w:instrText>
      </w:r>
      <w:r>
        <w:rPr>
          <w:rFonts w:cs="Arial"/>
        </w:rPr>
      </w:r>
      <w:r>
        <w:rPr>
          <w:rFonts w:cs="Arial"/>
        </w:rPr>
        <w:fldChar w:fldCharType="separate"/>
      </w:r>
      <w:r>
        <w:t xml:space="preserve">Figure </w:t>
      </w:r>
      <w:r>
        <w:rPr>
          <w:noProof/>
        </w:rPr>
        <w:t>3</w:t>
      </w:r>
      <w:r>
        <w:rPr>
          <w:rFonts w:cs="Arial"/>
        </w:rPr>
        <w:fldChar w:fldCharType="end"/>
      </w:r>
      <w:r>
        <w:rPr>
          <w:rFonts w:cs="Arial"/>
        </w:rPr>
        <w:t xml:space="preserve">, </w:t>
      </w:r>
      <w:r w:rsidR="005D2A57" w:rsidRPr="00FF7D76">
        <w:rPr>
          <w:rFonts w:cs="Arial"/>
        </w:rPr>
        <w:t xml:space="preserve">NTN </w:t>
      </w:r>
      <w:r>
        <w:rPr>
          <w:rFonts w:cs="Arial"/>
        </w:rPr>
        <w:t xml:space="preserve">coverage area </w:t>
      </w:r>
      <w:r w:rsidR="004110E4" w:rsidRPr="00FF7D76">
        <w:rPr>
          <w:rFonts w:cs="Arial"/>
        </w:rPr>
        <w:t xml:space="preserve">is expected to be large in comparison to </w:t>
      </w:r>
      <w:r w:rsidR="00520D98">
        <w:rPr>
          <w:rFonts w:cs="Arial"/>
        </w:rPr>
        <w:t xml:space="preserve">a </w:t>
      </w:r>
      <w:r w:rsidR="004110E4" w:rsidRPr="00FF7D76">
        <w:rPr>
          <w:rFonts w:cs="Arial"/>
        </w:rPr>
        <w:t>TN</w:t>
      </w:r>
      <w:r w:rsidR="00725D16">
        <w:rPr>
          <w:rFonts w:cs="Arial"/>
        </w:rPr>
        <w:t xml:space="preserve"> </w:t>
      </w:r>
      <w:r w:rsidR="00520D98">
        <w:rPr>
          <w:rFonts w:cs="Arial"/>
        </w:rPr>
        <w:t xml:space="preserve">cell </w:t>
      </w:r>
      <w:r w:rsidR="00725D16">
        <w:rPr>
          <w:rFonts w:cs="Arial"/>
        </w:rPr>
        <w:t xml:space="preserve">and there may be several TN cells within </w:t>
      </w:r>
      <w:r w:rsidR="00D8208B">
        <w:rPr>
          <w:rFonts w:cs="Arial"/>
        </w:rPr>
        <w:t>an</w:t>
      </w:r>
      <w:r w:rsidR="00725D16">
        <w:rPr>
          <w:rFonts w:cs="Arial"/>
        </w:rPr>
        <w:t xml:space="preserve"> NTN cell</w:t>
      </w:r>
      <w:r w:rsidR="004110E4" w:rsidRPr="00FF7D76">
        <w:rPr>
          <w:rFonts w:cs="Arial"/>
        </w:rPr>
        <w:t>.</w:t>
      </w:r>
      <w:r w:rsidR="00A06023" w:rsidRPr="00FF7D76">
        <w:rPr>
          <w:rFonts w:cs="Arial"/>
        </w:rPr>
        <w:t xml:space="preserve"> </w:t>
      </w:r>
      <w:r w:rsidR="00A31D67" w:rsidRPr="00FF7D76">
        <w:rPr>
          <w:rFonts w:cs="Arial"/>
        </w:rPr>
        <w:t>In Release 17, it was agreed to transmit n</w:t>
      </w:r>
      <w:r w:rsidR="004B5279" w:rsidRPr="00FF7D76">
        <w:rPr>
          <w:rFonts w:cs="Arial"/>
        </w:rPr>
        <w:t>eighbour cell information in System Information</w:t>
      </w:r>
      <w:r w:rsidR="00A31D67" w:rsidRPr="00FF7D76">
        <w:rPr>
          <w:rFonts w:cs="Arial"/>
        </w:rPr>
        <w:t xml:space="preserve"> (SIB19)</w:t>
      </w:r>
      <w:r w:rsidR="004B5279" w:rsidRPr="00FF7D76">
        <w:rPr>
          <w:rFonts w:cs="Arial"/>
        </w:rPr>
        <w:t xml:space="preserve"> to assist</w:t>
      </w:r>
      <w:r w:rsidR="00F7569B" w:rsidRPr="00FF7D76">
        <w:rPr>
          <w:rFonts w:cs="Arial"/>
        </w:rPr>
        <w:t xml:space="preserve"> mobility procedures</w:t>
      </w:r>
      <w:r w:rsidR="004B5279" w:rsidRPr="00FF7D76">
        <w:rPr>
          <w:rFonts w:cs="Arial"/>
        </w:rPr>
        <w:t xml:space="preserve">. </w:t>
      </w:r>
      <w:r w:rsidR="008E1815" w:rsidRPr="00FF7D76">
        <w:rPr>
          <w:rFonts w:cs="Arial"/>
        </w:rPr>
        <w:t>Considering</w:t>
      </w:r>
      <w:r w:rsidR="00FF7D76" w:rsidRPr="00FF7D76">
        <w:rPr>
          <w:rFonts w:cs="Arial"/>
        </w:rPr>
        <w:t xml:space="preserve"> NTN characteristics, new triggers were adopted to </w:t>
      </w:r>
      <w:r w:rsidR="008E1815">
        <w:rPr>
          <w:rFonts w:cs="Arial"/>
        </w:rPr>
        <w:t>relax</w:t>
      </w:r>
      <w:r w:rsidR="00FF7D76" w:rsidRPr="00FF7D76">
        <w:rPr>
          <w:rFonts w:cs="Arial"/>
        </w:rPr>
        <w:t xml:space="preserve"> measurements </w:t>
      </w:r>
      <w:r w:rsidR="008E1815">
        <w:rPr>
          <w:rFonts w:cs="Arial"/>
        </w:rPr>
        <w:t>of NTN neighbour cells</w:t>
      </w:r>
      <w:r w:rsidR="00FF7D76" w:rsidRPr="00FF7D76">
        <w:rPr>
          <w:rFonts w:cs="Arial"/>
        </w:rPr>
        <w:t>.</w:t>
      </w:r>
      <w:r w:rsidR="009D318A">
        <w:rPr>
          <w:rFonts w:cs="Arial"/>
        </w:rPr>
        <w:t xml:space="preserve"> </w:t>
      </w:r>
      <w:r w:rsidR="009D318A" w:rsidRPr="00FF7D76">
        <w:rPr>
          <w:rFonts w:cs="Arial"/>
        </w:rPr>
        <w:t xml:space="preserve">A common understanding is that </w:t>
      </w:r>
      <w:r w:rsidR="002F1FFA">
        <w:rPr>
          <w:rFonts w:cs="Arial"/>
        </w:rPr>
        <w:t xml:space="preserve">the network </w:t>
      </w:r>
      <w:r w:rsidR="001B4F5F">
        <w:rPr>
          <w:rFonts w:cs="Arial"/>
        </w:rPr>
        <w:t>assign</w:t>
      </w:r>
      <w:r w:rsidR="0035014A">
        <w:rPr>
          <w:rFonts w:cs="Arial"/>
        </w:rPr>
        <w:t>s</w:t>
      </w:r>
      <w:r w:rsidR="002F1FFA">
        <w:rPr>
          <w:rFonts w:cs="Arial"/>
        </w:rPr>
        <w:t xml:space="preserve"> higher priority to measurements </w:t>
      </w:r>
      <w:r w:rsidR="0035014A">
        <w:rPr>
          <w:rFonts w:cs="Arial"/>
        </w:rPr>
        <w:t>in</w:t>
      </w:r>
      <w:r w:rsidR="002F1FFA">
        <w:rPr>
          <w:rFonts w:cs="Arial"/>
        </w:rPr>
        <w:t xml:space="preserve"> </w:t>
      </w:r>
      <w:r w:rsidR="009D318A" w:rsidRPr="00FF7D76">
        <w:rPr>
          <w:rFonts w:cs="Arial"/>
        </w:rPr>
        <w:t xml:space="preserve">TN frequencies over NTN. </w:t>
      </w:r>
      <w:r w:rsidR="0035014A">
        <w:rPr>
          <w:rFonts w:cs="Arial"/>
        </w:rPr>
        <w:t>Thus</w:t>
      </w:r>
      <w:r>
        <w:rPr>
          <w:rFonts w:cs="Arial"/>
        </w:rPr>
        <w:t xml:space="preserve">, a UE </w:t>
      </w:r>
      <w:r w:rsidR="00C73AE4">
        <w:rPr>
          <w:rFonts w:cs="Arial"/>
        </w:rPr>
        <w:t xml:space="preserve">camping in an NTN cell may be </w:t>
      </w:r>
      <w:r>
        <w:rPr>
          <w:rFonts w:cs="Arial"/>
        </w:rPr>
        <w:t>located in an area where there is no TN coverage</w:t>
      </w:r>
      <w:r w:rsidR="004F7731">
        <w:rPr>
          <w:rFonts w:cs="Arial"/>
        </w:rPr>
        <w:t xml:space="preserve">. In turn, the UE </w:t>
      </w:r>
      <w:r w:rsidR="0035014A">
        <w:rPr>
          <w:rFonts w:cs="Arial"/>
        </w:rPr>
        <w:t xml:space="preserve">may </w:t>
      </w:r>
      <w:r w:rsidR="00E54731">
        <w:rPr>
          <w:rFonts w:cs="Arial"/>
        </w:rPr>
        <w:t>unnecessarily</w:t>
      </w:r>
      <w:r w:rsidR="0035014A">
        <w:rPr>
          <w:rFonts w:cs="Arial"/>
        </w:rPr>
        <w:t xml:space="preserve"> measure in TN frequencies that </w:t>
      </w:r>
      <w:r w:rsidR="00E54731">
        <w:rPr>
          <w:rFonts w:cs="Arial"/>
        </w:rPr>
        <w:t xml:space="preserve">are not within reach and waste </w:t>
      </w:r>
      <w:r>
        <w:rPr>
          <w:rFonts w:cs="Arial"/>
        </w:rPr>
        <w:t>power</w:t>
      </w:r>
      <w:r w:rsidR="009D318A">
        <w:rPr>
          <w:rFonts w:cs="Arial"/>
        </w:rPr>
        <w:t>.</w:t>
      </w:r>
    </w:p>
    <w:p w14:paraId="0333716D" w14:textId="77777777" w:rsidR="00913073" w:rsidRDefault="00913073" w:rsidP="00913073">
      <w:pPr>
        <w:jc w:val="center"/>
        <w:rPr>
          <w:rFonts w:cs="Arial"/>
        </w:rPr>
      </w:pPr>
      <w:r>
        <w:rPr>
          <w:rFonts w:cs="Arial"/>
          <w:noProof/>
        </w:rPr>
        <w:drawing>
          <wp:inline distT="0" distB="0" distL="0" distR="0" wp14:anchorId="110D6538" wp14:editId="49F0C0F4">
            <wp:extent cx="2271489" cy="2377767"/>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91035" cy="2398228"/>
                    </a:xfrm>
                    <a:prstGeom prst="rect">
                      <a:avLst/>
                    </a:prstGeom>
                    <a:noFill/>
                  </pic:spPr>
                </pic:pic>
              </a:graphicData>
            </a:graphic>
          </wp:inline>
        </w:drawing>
      </w:r>
    </w:p>
    <w:p w14:paraId="67931805" w14:textId="77777777" w:rsidR="00913073" w:rsidRDefault="00913073" w:rsidP="00913073">
      <w:pPr>
        <w:pStyle w:val="Caption"/>
        <w:jc w:val="center"/>
      </w:pPr>
      <w:bookmarkStart w:id="11" w:name="_Ref118128994"/>
      <w:r>
        <w:t xml:space="preserve">Figure </w:t>
      </w:r>
      <w:r>
        <w:fldChar w:fldCharType="begin"/>
      </w:r>
      <w:r>
        <w:instrText>SEQ Figure \* ARABIC</w:instrText>
      </w:r>
      <w:r>
        <w:fldChar w:fldCharType="separate"/>
      </w:r>
      <w:r>
        <w:rPr>
          <w:noProof/>
        </w:rPr>
        <w:t>3</w:t>
      </w:r>
      <w:r>
        <w:fldChar w:fldCharType="end"/>
      </w:r>
      <w:bookmarkEnd w:id="11"/>
      <w:r>
        <w:t xml:space="preserve">. </w:t>
      </w:r>
      <w:r w:rsidRPr="00632003">
        <w:t>Illustration of several TN cells within an NTN cell.</w:t>
      </w:r>
    </w:p>
    <w:p w14:paraId="7AEC5C88" w14:textId="04C5B705" w:rsidR="00AF2006" w:rsidRDefault="00AF2006" w:rsidP="00034F71">
      <w:pPr>
        <w:rPr>
          <w:rFonts w:cs="Arial"/>
        </w:rPr>
      </w:pPr>
    </w:p>
    <w:p w14:paraId="23D759C0" w14:textId="68AE1F34" w:rsidR="00DB192A" w:rsidRDefault="00796051" w:rsidP="00034F71">
      <w:pPr>
        <w:rPr>
          <w:rFonts w:cs="Arial"/>
        </w:rPr>
      </w:pPr>
      <w:r>
        <w:rPr>
          <w:rFonts w:cs="Arial"/>
        </w:rPr>
        <w:t xml:space="preserve">In RAN2#119bis-e, </w:t>
      </w:r>
      <w:r w:rsidR="001D5BF9">
        <w:rPr>
          <w:rFonts w:cs="Arial"/>
        </w:rPr>
        <w:t xml:space="preserve">this topic was </w:t>
      </w:r>
      <w:r w:rsidR="000F7CC3">
        <w:rPr>
          <w:rFonts w:cs="Arial"/>
        </w:rPr>
        <w:t>discussed,</w:t>
      </w:r>
      <w:r w:rsidR="001D5BF9">
        <w:rPr>
          <w:rFonts w:cs="Arial"/>
        </w:rPr>
        <w:t xml:space="preserve"> and </w:t>
      </w:r>
      <w:r>
        <w:rPr>
          <w:rFonts w:cs="Arial"/>
        </w:rPr>
        <w:t xml:space="preserve">the following </w:t>
      </w:r>
      <w:r w:rsidR="0047376C">
        <w:rPr>
          <w:rFonts w:cs="Arial"/>
        </w:rPr>
        <w:t>related agreements were made</w:t>
      </w:r>
      <w:r>
        <w:rPr>
          <w:rFonts w:cs="Arial"/>
        </w:rPr>
        <w:t>:</w:t>
      </w:r>
    </w:p>
    <w:p w14:paraId="295F1350" w14:textId="79B3F665" w:rsidR="00DB192A" w:rsidRPr="0061628C" w:rsidRDefault="00DB192A" w:rsidP="0061628C">
      <w:pPr>
        <w:pStyle w:val="ListParagraph"/>
        <w:numPr>
          <w:ilvl w:val="0"/>
          <w:numId w:val="39"/>
        </w:numPr>
        <w:rPr>
          <w:rFonts w:cs="Arial"/>
        </w:rPr>
      </w:pPr>
      <w:r w:rsidRPr="0061628C">
        <w:rPr>
          <w:rFonts w:cs="Arial"/>
        </w:rPr>
        <w:t>To enhance NTN-TN cell reselection, means are defined for a UE to differentiate when camping in an area only covered by NTN network (earth-moving or earth-fixed) vs an area where TN network(s) is/are also available.</w:t>
      </w:r>
    </w:p>
    <w:p w14:paraId="21D4E104" w14:textId="176E2F8F" w:rsidR="0061628C" w:rsidRDefault="0061628C" w:rsidP="0061628C">
      <w:pPr>
        <w:pStyle w:val="ListParagraph"/>
        <w:numPr>
          <w:ilvl w:val="0"/>
          <w:numId w:val="39"/>
        </w:numPr>
        <w:rPr>
          <w:rFonts w:cs="Arial"/>
        </w:rPr>
      </w:pPr>
      <w:r w:rsidRPr="0061628C">
        <w:rPr>
          <w:rFonts w:cs="Arial"/>
        </w:rPr>
        <w:t>UE is not required to perform neighbour cell measurements for TN neighbour cells in an area where there is no TN network coverage.</w:t>
      </w:r>
    </w:p>
    <w:p w14:paraId="0764AA83" w14:textId="77777777" w:rsidR="002843F5" w:rsidRDefault="002843F5" w:rsidP="002843F5">
      <w:pPr>
        <w:rPr>
          <w:rFonts w:cs="Arial"/>
        </w:rPr>
      </w:pPr>
    </w:p>
    <w:p w14:paraId="34BBE8ED" w14:textId="58DF6CFD" w:rsidR="002843F5" w:rsidRPr="002843F5" w:rsidRDefault="002843F5" w:rsidP="002843F5">
      <w:pPr>
        <w:rPr>
          <w:rFonts w:cs="Arial"/>
        </w:rPr>
      </w:pPr>
      <w:r>
        <w:rPr>
          <w:rFonts w:cs="Arial"/>
        </w:rPr>
        <w:t>In the offline [</w:t>
      </w:r>
      <w:r w:rsidR="001135B1">
        <w:rPr>
          <w:rFonts w:cs="Arial"/>
        </w:rPr>
        <w:t>2</w:t>
      </w:r>
      <w:r>
        <w:rPr>
          <w:rFonts w:cs="Arial"/>
        </w:rPr>
        <w:t xml:space="preserve">], </w:t>
      </w:r>
      <w:r w:rsidRPr="002843F5">
        <w:rPr>
          <w:rFonts w:cs="Arial"/>
        </w:rPr>
        <w:t>Regarding the Assistance information for UE to identify an area where TN network is available, the following options can be further discussed:</w:t>
      </w:r>
    </w:p>
    <w:p w14:paraId="27E390A9" w14:textId="10179608" w:rsidR="002843F5" w:rsidRPr="00DA42D6" w:rsidRDefault="00CE3D25" w:rsidP="00DA42D6">
      <w:pPr>
        <w:pStyle w:val="ListParagraph"/>
        <w:numPr>
          <w:ilvl w:val="0"/>
          <w:numId w:val="40"/>
        </w:numPr>
        <w:rPr>
          <w:rFonts w:cs="Arial"/>
        </w:rPr>
      </w:pPr>
      <w:r w:rsidRPr="00B84C61">
        <w:rPr>
          <w:rFonts w:cs="Arial"/>
          <w:b/>
          <w:bCs/>
          <w:lang w:val="en-US"/>
        </w:rPr>
        <w:t>Option 1</w:t>
      </w:r>
      <w:r>
        <w:rPr>
          <w:rFonts w:cs="Arial"/>
          <w:lang w:val="en-US"/>
        </w:rPr>
        <w:t xml:space="preserve">: </w:t>
      </w:r>
      <w:r w:rsidR="002843F5" w:rsidRPr="00DA42D6">
        <w:rPr>
          <w:rFonts w:cs="Arial"/>
        </w:rPr>
        <w:t xml:space="preserve">The cell </w:t>
      </w:r>
      <w:r w:rsidR="00CC4DCF" w:rsidRPr="00DA42D6">
        <w:rPr>
          <w:rFonts w:cs="Arial"/>
        </w:rPr>
        <w:t>centre</w:t>
      </w:r>
      <w:r w:rsidR="002843F5" w:rsidRPr="00DA42D6">
        <w:rPr>
          <w:rFonts w:cs="Arial"/>
        </w:rPr>
        <w:t xml:space="preserve"> and cell radius of TN neighbour cells, or in other terms, the reference location and a distance threshold of TN neighbour cells</w:t>
      </w:r>
      <w:r w:rsidR="006F68B1">
        <w:rPr>
          <w:rFonts w:cs="Arial"/>
          <w:lang w:val="en-US"/>
        </w:rPr>
        <w:t>.</w:t>
      </w:r>
    </w:p>
    <w:p w14:paraId="60315E96" w14:textId="63527B7D" w:rsidR="002843F5" w:rsidRPr="00DA42D6" w:rsidRDefault="00CE3D25" w:rsidP="00DA42D6">
      <w:pPr>
        <w:pStyle w:val="ListParagraph"/>
        <w:numPr>
          <w:ilvl w:val="0"/>
          <w:numId w:val="40"/>
        </w:numPr>
        <w:rPr>
          <w:rFonts w:cs="Arial"/>
        </w:rPr>
      </w:pPr>
      <w:r w:rsidRPr="00B84C61">
        <w:rPr>
          <w:rFonts w:cs="Arial"/>
          <w:b/>
          <w:bCs/>
          <w:lang w:val="en-US"/>
        </w:rPr>
        <w:t>Option 2</w:t>
      </w:r>
      <w:r>
        <w:rPr>
          <w:rFonts w:cs="Arial"/>
          <w:lang w:val="en-US"/>
        </w:rPr>
        <w:t xml:space="preserve">: </w:t>
      </w:r>
      <w:r w:rsidR="002843F5" w:rsidRPr="00DA42D6">
        <w:rPr>
          <w:rFonts w:cs="Arial"/>
        </w:rPr>
        <w:t>The boundary line between TN area and NTN area</w:t>
      </w:r>
      <w:r w:rsidR="006F68B1">
        <w:rPr>
          <w:rFonts w:cs="Arial"/>
          <w:lang w:val="en-US"/>
        </w:rPr>
        <w:t>.</w:t>
      </w:r>
    </w:p>
    <w:p w14:paraId="61068D5C" w14:textId="25ADE699" w:rsidR="002843F5" w:rsidRPr="00DA42D6" w:rsidRDefault="00CE3D25" w:rsidP="00DA42D6">
      <w:pPr>
        <w:pStyle w:val="ListParagraph"/>
        <w:numPr>
          <w:ilvl w:val="0"/>
          <w:numId w:val="40"/>
        </w:numPr>
        <w:rPr>
          <w:rFonts w:cs="Arial"/>
        </w:rPr>
      </w:pPr>
      <w:r w:rsidRPr="00B84C61">
        <w:rPr>
          <w:rFonts w:cs="Arial"/>
          <w:b/>
          <w:bCs/>
          <w:lang w:val="en-US"/>
        </w:rPr>
        <w:t>Option 3</w:t>
      </w:r>
      <w:r>
        <w:rPr>
          <w:rFonts w:cs="Arial"/>
          <w:lang w:val="en-US"/>
        </w:rPr>
        <w:t xml:space="preserve">: </w:t>
      </w:r>
      <w:r w:rsidR="002843F5" w:rsidRPr="00DA42D6">
        <w:rPr>
          <w:rFonts w:cs="Arial"/>
        </w:rPr>
        <w:t xml:space="preserve">For quasi-earth fixed cells, TN coverage is described by a distance range from the cell </w:t>
      </w:r>
      <w:r w:rsidR="00B84C61" w:rsidRPr="00DA42D6">
        <w:rPr>
          <w:rFonts w:cs="Arial"/>
        </w:rPr>
        <w:t>centre</w:t>
      </w:r>
      <w:r w:rsidR="002843F5" w:rsidRPr="00DA42D6">
        <w:rPr>
          <w:rFonts w:cs="Arial"/>
        </w:rPr>
        <w:t xml:space="preserve"> and an angle range based on a reference direction</w:t>
      </w:r>
      <w:r w:rsidR="006F68B1">
        <w:rPr>
          <w:rFonts w:cs="Arial"/>
          <w:lang w:val="en-US"/>
        </w:rPr>
        <w:t>.</w:t>
      </w:r>
    </w:p>
    <w:p w14:paraId="5369FFB3" w14:textId="0E0018CC" w:rsidR="002843F5" w:rsidRPr="00DA42D6" w:rsidRDefault="00CE3D25" w:rsidP="00DA42D6">
      <w:pPr>
        <w:pStyle w:val="ListParagraph"/>
        <w:numPr>
          <w:ilvl w:val="0"/>
          <w:numId w:val="40"/>
        </w:numPr>
        <w:rPr>
          <w:rFonts w:cs="Arial"/>
        </w:rPr>
      </w:pPr>
      <w:r w:rsidRPr="00B84C61">
        <w:rPr>
          <w:rFonts w:cs="Arial"/>
          <w:b/>
          <w:bCs/>
          <w:lang w:val="en-US"/>
        </w:rPr>
        <w:t xml:space="preserve">Option </w:t>
      </w:r>
      <w:r w:rsidR="00B64D53">
        <w:rPr>
          <w:rFonts w:cs="Arial"/>
          <w:b/>
          <w:bCs/>
          <w:lang w:val="en-US"/>
        </w:rPr>
        <w:t>4</w:t>
      </w:r>
      <w:r>
        <w:rPr>
          <w:rFonts w:cs="Arial"/>
          <w:lang w:val="en-US"/>
        </w:rPr>
        <w:t xml:space="preserve">: </w:t>
      </w:r>
      <w:r w:rsidR="002843F5" w:rsidRPr="00DA42D6">
        <w:rPr>
          <w:rFonts w:cs="Arial"/>
        </w:rPr>
        <w:t>An indication could be included in system information to indicate NTN cell’s coverage overlaps with terrestrial TN cell’s coverage</w:t>
      </w:r>
    </w:p>
    <w:p w14:paraId="24836AD8" w14:textId="6184AB64" w:rsidR="002843F5" w:rsidRPr="00DA42D6" w:rsidRDefault="00CE3D25" w:rsidP="00DA42D6">
      <w:pPr>
        <w:pStyle w:val="ListParagraph"/>
        <w:numPr>
          <w:ilvl w:val="0"/>
          <w:numId w:val="40"/>
        </w:numPr>
        <w:rPr>
          <w:rFonts w:cs="Arial"/>
        </w:rPr>
      </w:pPr>
      <w:r w:rsidRPr="00B84C61">
        <w:rPr>
          <w:rFonts w:cs="Arial"/>
          <w:b/>
          <w:bCs/>
          <w:lang w:val="en-US"/>
        </w:rPr>
        <w:t xml:space="preserve">Option </w:t>
      </w:r>
      <w:r w:rsidR="00B64D53">
        <w:rPr>
          <w:rFonts w:cs="Arial"/>
          <w:b/>
          <w:bCs/>
          <w:lang w:val="en-US"/>
        </w:rPr>
        <w:t>5</w:t>
      </w:r>
      <w:r>
        <w:rPr>
          <w:rFonts w:cs="Arial"/>
          <w:lang w:val="en-US"/>
        </w:rPr>
        <w:t xml:space="preserve">: </w:t>
      </w:r>
      <w:r w:rsidR="002843F5" w:rsidRPr="00DA42D6">
        <w:rPr>
          <w:rFonts w:cs="Arial"/>
        </w:rPr>
        <w:t>NTN cell can be divided to several virtual areas based on certain criteria. The virtual areas and the corresponding TN frequency information are broadcast as assistance information to help UE perform more accurate TN measurements.</w:t>
      </w:r>
    </w:p>
    <w:p w14:paraId="72897189" w14:textId="30099106" w:rsidR="002843F5" w:rsidRPr="00DA42D6" w:rsidRDefault="00CE3D25" w:rsidP="00DA42D6">
      <w:pPr>
        <w:pStyle w:val="ListParagraph"/>
        <w:numPr>
          <w:ilvl w:val="0"/>
          <w:numId w:val="40"/>
        </w:numPr>
        <w:rPr>
          <w:rFonts w:cs="Arial"/>
        </w:rPr>
      </w:pPr>
      <w:r w:rsidRPr="00B84C61">
        <w:rPr>
          <w:rFonts w:cs="Arial"/>
          <w:b/>
          <w:bCs/>
          <w:lang w:val="en-US"/>
        </w:rPr>
        <w:t xml:space="preserve">Option </w:t>
      </w:r>
      <w:r w:rsidR="00B64D53">
        <w:rPr>
          <w:rFonts w:cs="Arial"/>
          <w:b/>
          <w:bCs/>
          <w:lang w:val="en-US"/>
        </w:rPr>
        <w:t>6</w:t>
      </w:r>
      <w:r>
        <w:rPr>
          <w:rFonts w:cs="Arial"/>
          <w:lang w:val="en-US"/>
        </w:rPr>
        <w:t xml:space="preserve">: </w:t>
      </w:r>
      <w:r w:rsidR="002843F5" w:rsidRPr="00DA42D6">
        <w:rPr>
          <w:rFonts w:cs="Arial"/>
        </w:rPr>
        <w:t>Introduce a parameter using the polygon shape captured in TS 23.032 to describe the coverage area of a TN neighbour cell.</w:t>
      </w:r>
    </w:p>
    <w:p w14:paraId="587E12DF" w14:textId="77777777" w:rsidR="0061628C" w:rsidRDefault="0061628C" w:rsidP="0061628C">
      <w:pPr>
        <w:rPr>
          <w:rFonts w:cs="Arial"/>
        </w:rPr>
      </w:pPr>
    </w:p>
    <w:p w14:paraId="6BC51DEC" w14:textId="4D69CE0E" w:rsidR="001E1746" w:rsidRDefault="00144EB1" w:rsidP="00034F71">
      <w:pPr>
        <w:rPr>
          <w:rFonts w:cs="Arial"/>
        </w:rPr>
      </w:pPr>
      <w:r>
        <w:rPr>
          <w:rFonts w:cs="Arial"/>
        </w:rPr>
        <w:t>Option 1</w:t>
      </w:r>
      <w:r w:rsidR="002A644B">
        <w:rPr>
          <w:rFonts w:cs="Arial"/>
        </w:rPr>
        <w:t xml:space="preserve">, </w:t>
      </w:r>
      <w:r w:rsidR="00B64D53">
        <w:rPr>
          <w:rFonts w:cs="Arial"/>
        </w:rPr>
        <w:t>Option 3</w:t>
      </w:r>
      <w:r w:rsidR="00B41F34">
        <w:rPr>
          <w:rFonts w:cs="Arial"/>
        </w:rPr>
        <w:t>,</w:t>
      </w:r>
      <w:r w:rsidR="002A644B">
        <w:rPr>
          <w:rFonts w:cs="Arial"/>
        </w:rPr>
        <w:t xml:space="preserve"> and Option 4</w:t>
      </w:r>
      <w:r w:rsidR="00B64D53">
        <w:rPr>
          <w:rFonts w:cs="Arial"/>
        </w:rPr>
        <w:t xml:space="preserve"> </w:t>
      </w:r>
      <w:r w:rsidR="00E83ECC">
        <w:rPr>
          <w:rFonts w:cs="Arial"/>
        </w:rPr>
        <w:t xml:space="preserve">propose to transmit an indication of TN’s reference location(s). </w:t>
      </w:r>
      <w:r w:rsidR="001C555B">
        <w:rPr>
          <w:rFonts w:cs="Arial"/>
        </w:rPr>
        <w:t>During the offline, a few</w:t>
      </w:r>
      <w:r w:rsidR="000B1171">
        <w:rPr>
          <w:rFonts w:cs="Arial"/>
        </w:rPr>
        <w:t xml:space="preserve"> companies </w:t>
      </w:r>
      <w:r w:rsidR="0096401D">
        <w:rPr>
          <w:rFonts w:cs="Arial"/>
        </w:rPr>
        <w:t>showed</w:t>
      </w:r>
      <w:r w:rsidR="000B1171">
        <w:rPr>
          <w:rFonts w:cs="Arial"/>
        </w:rPr>
        <w:t xml:space="preserve"> concern</w:t>
      </w:r>
      <w:r w:rsidR="0096401D">
        <w:rPr>
          <w:rFonts w:cs="Arial"/>
        </w:rPr>
        <w:t xml:space="preserve">s for </w:t>
      </w:r>
      <w:r w:rsidR="000B1171">
        <w:rPr>
          <w:rFonts w:cs="Arial"/>
        </w:rPr>
        <w:t xml:space="preserve">the security implications of broadcasting </w:t>
      </w:r>
      <w:r w:rsidR="001511E8">
        <w:rPr>
          <w:rFonts w:cs="Arial"/>
        </w:rPr>
        <w:t>a</w:t>
      </w:r>
      <w:r w:rsidR="00E83ECC" w:rsidRPr="00433D58">
        <w:rPr>
          <w:rFonts w:cs="Arial"/>
        </w:rPr>
        <w:t xml:space="preserve"> gNB </w:t>
      </w:r>
      <w:r w:rsidR="000B1171">
        <w:rPr>
          <w:rFonts w:cs="Arial"/>
        </w:rPr>
        <w:t xml:space="preserve">position. </w:t>
      </w:r>
      <w:r w:rsidR="001C555B" w:rsidRPr="00433D58">
        <w:rPr>
          <w:rFonts w:cs="Arial"/>
        </w:rPr>
        <w:t xml:space="preserve">In addition, the </w:t>
      </w:r>
      <w:r w:rsidR="00F96862">
        <w:rPr>
          <w:rFonts w:cs="Arial"/>
        </w:rPr>
        <w:t xml:space="preserve">TN </w:t>
      </w:r>
      <w:r w:rsidR="001C555B" w:rsidRPr="00433D58">
        <w:rPr>
          <w:rFonts w:cs="Arial"/>
        </w:rPr>
        <w:t xml:space="preserve">coverage patterns might be difficult to describe with </w:t>
      </w:r>
      <w:r w:rsidR="00F96862">
        <w:rPr>
          <w:rFonts w:cs="Arial"/>
        </w:rPr>
        <w:t>only a reference location and a radius.</w:t>
      </w:r>
      <w:r w:rsidR="001C555B">
        <w:rPr>
          <w:rFonts w:cs="Arial"/>
        </w:rPr>
        <w:t xml:space="preserve"> </w:t>
      </w:r>
      <w:r w:rsidR="007A7A0B">
        <w:rPr>
          <w:rFonts w:cs="Arial"/>
        </w:rPr>
        <w:t>Option 2 suggests a</w:t>
      </w:r>
      <w:r w:rsidR="00D35A14">
        <w:rPr>
          <w:rFonts w:cs="Arial"/>
        </w:rPr>
        <w:t xml:space="preserve"> </w:t>
      </w:r>
      <w:r w:rsidR="00472A16">
        <w:rPr>
          <w:rFonts w:cs="Arial"/>
        </w:rPr>
        <w:t>single</w:t>
      </w:r>
      <w:r w:rsidR="00D35A14">
        <w:rPr>
          <w:rFonts w:cs="Arial"/>
        </w:rPr>
        <w:t xml:space="preserve"> boundary line</w:t>
      </w:r>
      <w:r w:rsidR="000D58AC">
        <w:rPr>
          <w:rFonts w:cs="Arial"/>
        </w:rPr>
        <w:t xml:space="preserve"> </w:t>
      </w:r>
      <w:r w:rsidR="002D17A7">
        <w:rPr>
          <w:rFonts w:cs="Arial"/>
        </w:rPr>
        <w:t>between TN and NTN areas</w:t>
      </w:r>
      <w:r w:rsidR="00472A16">
        <w:rPr>
          <w:rFonts w:cs="Arial"/>
        </w:rPr>
        <w:t xml:space="preserve"> with a list of geodetic coordinates</w:t>
      </w:r>
      <w:r w:rsidR="002D17A7">
        <w:rPr>
          <w:rFonts w:cs="Arial"/>
        </w:rPr>
        <w:t xml:space="preserve">. As depicted in </w:t>
      </w:r>
      <w:r w:rsidR="002D17A7">
        <w:rPr>
          <w:rFonts w:cs="Arial"/>
        </w:rPr>
        <w:fldChar w:fldCharType="begin"/>
      </w:r>
      <w:r w:rsidR="002D17A7">
        <w:rPr>
          <w:rFonts w:cs="Arial"/>
        </w:rPr>
        <w:instrText xml:space="preserve"> REF _Ref118128994 \h </w:instrText>
      </w:r>
      <w:r w:rsidR="002D17A7">
        <w:rPr>
          <w:rFonts w:cs="Arial"/>
        </w:rPr>
      </w:r>
      <w:r w:rsidR="002D17A7">
        <w:rPr>
          <w:rFonts w:cs="Arial"/>
        </w:rPr>
        <w:fldChar w:fldCharType="separate"/>
      </w:r>
      <w:r w:rsidR="002D17A7">
        <w:t xml:space="preserve">Figure </w:t>
      </w:r>
      <w:r w:rsidR="002D17A7">
        <w:rPr>
          <w:noProof/>
        </w:rPr>
        <w:t>3</w:t>
      </w:r>
      <w:r w:rsidR="002D17A7">
        <w:rPr>
          <w:rFonts w:cs="Arial"/>
        </w:rPr>
        <w:fldChar w:fldCharType="end"/>
      </w:r>
      <w:r w:rsidR="002D17A7">
        <w:rPr>
          <w:rFonts w:cs="Arial"/>
        </w:rPr>
        <w:t xml:space="preserve">, TN coverage might have </w:t>
      </w:r>
      <w:r w:rsidR="00D8333D">
        <w:rPr>
          <w:rFonts w:cs="Arial"/>
        </w:rPr>
        <w:t xml:space="preserve">a </w:t>
      </w:r>
      <w:r w:rsidR="002D17A7">
        <w:rPr>
          <w:rFonts w:cs="Arial"/>
        </w:rPr>
        <w:t>complex</w:t>
      </w:r>
      <w:r w:rsidR="00D8333D">
        <w:rPr>
          <w:rFonts w:cs="Arial"/>
        </w:rPr>
        <w:t xml:space="preserve"> distribution</w:t>
      </w:r>
      <w:r w:rsidR="002D17A7">
        <w:rPr>
          <w:rFonts w:cs="Arial"/>
        </w:rPr>
        <w:t xml:space="preserve">, e.g., </w:t>
      </w:r>
      <w:r w:rsidR="00472A16">
        <w:rPr>
          <w:rFonts w:cs="Arial"/>
        </w:rPr>
        <w:t xml:space="preserve">there may be several </w:t>
      </w:r>
      <w:r w:rsidR="00D8333D">
        <w:rPr>
          <w:rFonts w:cs="Arial"/>
        </w:rPr>
        <w:t xml:space="preserve">and separate </w:t>
      </w:r>
      <w:r w:rsidR="00472A16">
        <w:rPr>
          <w:rFonts w:cs="Arial"/>
        </w:rPr>
        <w:t>TN clusters within an NTN cell, so relying on a single boundary might be insufficient</w:t>
      </w:r>
      <w:r w:rsidR="002D17A7">
        <w:rPr>
          <w:rFonts w:cs="Arial"/>
        </w:rPr>
        <w:t xml:space="preserve">. </w:t>
      </w:r>
      <w:r w:rsidR="00472A16">
        <w:rPr>
          <w:rFonts w:cs="Arial"/>
        </w:rPr>
        <w:t>Nonetheless, i</w:t>
      </w:r>
      <w:r w:rsidR="00017930">
        <w:rPr>
          <w:rFonts w:cs="Arial"/>
        </w:rPr>
        <w:t>n</w:t>
      </w:r>
      <w:r w:rsidR="000D58AC">
        <w:rPr>
          <w:rFonts w:cs="Arial"/>
        </w:rPr>
        <w:t xml:space="preserve"> </w:t>
      </w:r>
      <w:r w:rsidR="00B41F34">
        <w:rPr>
          <w:rFonts w:cs="Arial"/>
        </w:rPr>
        <w:t>Option 2</w:t>
      </w:r>
      <w:r w:rsidR="000D58AC">
        <w:rPr>
          <w:rFonts w:cs="Arial"/>
        </w:rPr>
        <w:t xml:space="preserve"> original contribution [</w:t>
      </w:r>
      <w:r w:rsidR="001135B1">
        <w:rPr>
          <w:rFonts w:cs="Arial"/>
        </w:rPr>
        <w:t>4</w:t>
      </w:r>
      <w:r w:rsidR="000D58AC">
        <w:rPr>
          <w:rFonts w:cs="Arial"/>
        </w:rPr>
        <w:t>]</w:t>
      </w:r>
      <w:r w:rsidR="00017930">
        <w:rPr>
          <w:rFonts w:cs="Arial"/>
        </w:rPr>
        <w:t xml:space="preserve">, the </w:t>
      </w:r>
      <w:r w:rsidR="00B84C61">
        <w:rPr>
          <w:rFonts w:cs="Arial"/>
        </w:rPr>
        <w:t xml:space="preserve">description and </w:t>
      </w:r>
      <w:r w:rsidR="00017930">
        <w:rPr>
          <w:rFonts w:cs="Arial"/>
        </w:rPr>
        <w:t xml:space="preserve">illustrations provided </w:t>
      </w:r>
      <w:r w:rsidR="003025D5">
        <w:rPr>
          <w:rFonts w:cs="Arial"/>
        </w:rPr>
        <w:t>imply that the concept is</w:t>
      </w:r>
      <w:r w:rsidR="00017930">
        <w:rPr>
          <w:rFonts w:cs="Arial"/>
        </w:rPr>
        <w:t xml:space="preserve"> </w:t>
      </w:r>
      <w:r w:rsidR="00D8333D">
        <w:rPr>
          <w:rFonts w:cs="Arial"/>
        </w:rPr>
        <w:t xml:space="preserve">somewhat </w:t>
      </w:r>
      <w:r w:rsidR="00017930">
        <w:rPr>
          <w:rFonts w:cs="Arial"/>
        </w:rPr>
        <w:t xml:space="preserve">aligned </w:t>
      </w:r>
      <w:r w:rsidR="002F0069">
        <w:rPr>
          <w:rFonts w:cs="Arial"/>
        </w:rPr>
        <w:t xml:space="preserve">Option 6’s </w:t>
      </w:r>
      <w:r w:rsidR="00017930">
        <w:rPr>
          <w:rFonts w:cs="Arial"/>
        </w:rPr>
        <w:t>polygon shape</w:t>
      </w:r>
      <w:r w:rsidR="00D35A14">
        <w:rPr>
          <w:rFonts w:cs="Arial"/>
        </w:rPr>
        <w:t>.</w:t>
      </w:r>
      <w:r w:rsidR="001E1746">
        <w:rPr>
          <w:rFonts w:cs="Arial"/>
        </w:rPr>
        <w:t xml:space="preserve"> Option 5 </w:t>
      </w:r>
      <w:r w:rsidR="008C431E">
        <w:rPr>
          <w:rFonts w:cs="Arial"/>
        </w:rPr>
        <w:t>proposes to divide</w:t>
      </w:r>
      <w:r w:rsidR="00B14028">
        <w:rPr>
          <w:rFonts w:cs="Arial"/>
        </w:rPr>
        <w:t xml:space="preserve"> the NTN cell in different “virtual” areas to group TN frequencies</w:t>
      </w:r>
      <w:r w:rsidR="005D2685">
        <w:rPr>
          <w:rFonts w:cs="Arial"/>
        </w:rPr>
        <w:t xml:space="preserve">. Even though this approach solves the possible security issue of transmitting a reference location, it </w:t>
      </w:r>
      <w:r w:rsidR="001D5600">
        <w:rPr>
          <w:rFonts w:cs="Arial"/>
        </w:rPr>
        <w:t xml:space="preserve">is not </w:t>
      </w:r>
      <w:r w:rsidR="007A5BC4">
        <w:rPr>
          <w:rFonts w:cs="Arial"/>
        </w:rPr>
        <w:t>suitable for the</w:t>
      </w:r>
      <w:r w:rsidR="001D5600">
        <w:rPr>
          <w:rFonts w:cs="Arial"/>
        </w:rPr>
        <w:t xml:space="preserve"> </w:t>
      </w:r>
      <w:r w:rsidR="001E1746">
        <w:rPr>
          <w:rFonts w:cs="Arial"/>
        </w:rPr>
        <w:t>Earth moving cell</w:t>
      </w:r>
      <w:r w:rsidR="001D5600">
        <w:rPr>
          <w:rFonts w:cs="Arial"/>
        </w:rPr>
        <w:t xml:space="preserve"> scenario. </w:t>
      </w:r>
      <w:r w:rsidR="007A5BC4">
        <w:rPr>
          <w:rFonts w:cs="Arial"/>
        </w:rPr>
        <w:t xml:space="preserve">In this case, </w:t>
      </w:r>
      <w:r w:rsidR="002578D1">
        <w:rPr>
          <w:rFonts w:cs="Arial"/>
        </w:rPr>
        <w:t xml:space="preserve">frequency </w:t>
      </w:r>
      <w:r w:rsidR="007A5BC4">
        <w:rPr>
          <w:rFonts w:cs="Arial"/>
        </w:rPr>
        <w:t>group</w:t>
      </w:r>
      <w:r w:rsidR="002578D1">
        <w:rPr>
          <w:rFonts w:cs="Arial"/>
        </w:rPr>
        <w:t xml:space="preserve">s </w:t>
      </w:r>
      <w:r w:rsidR="007A5BC4">
        <w:rPr>
          <w:rFonts w:cs="Arial"/>
        </w:rPr>
        <w:t>would be constantly changing as the cell moves</w:t>
      </w:r>
      <w:r w:rsidR="002578D1">
        <w:rPr>
          <w:rFonts w:cs="Arial"/>
        </w:rPr>
        <w:t>.</w:t>
      </w:r>
    </w:p>
    <w:p w14:paraId="5BEC1853" w14:textId="77777777" w:rsidR="00941961" w:rsidRDefault="00941961" w:rsidP="00034F71">
      <w:pPr>
        <w:rPr>
          <w:rFonts w:cs="Arial"/>
        </w:rPr>
      </w:pPr>
    </w:p>
    <w:p w14:paraId="2C748192" w14:textId="505AEF9D" w:rsidR="00941961" w:rsidRDefault="00941961" w:rsidP="00941961">
      <w:pPr>
        <w:pStyle w:val="Observation"/>
      </w:pPr>
      <w:bookmarkStart w:id="12" w:name="_Toc118445401"/>
      <w:r>
        <w:t xml:space="preserve">Terrestrial Networks </w:t>
      </w:r>
      <w:r w:rsidR="009F124C">
        <w:t xml:space="preserve">coverage patterns </w:t>
      </w:r>
      <w:r>
        <w:t>might be difficult to describe with a reference location and a radius</w:t>
      </w:r>
      <w:r w:rsidR="00520D98">
        <w:t xml:space="preserve"> </w:t>
      </w:r>
      <w:r w:rsidR="00520D98" w:rsidRPr="00520D98">
        <w:t>or with a boundary line between TN and NTN coverage area</w:t>
      </w:r>
      <w:r>
        <w:t>.</w:t>
      </w:r>
      <w:bookmarkEnd w:id="12"/>
    </w:p>
    <w:p w14:paraId="15DF23FE" w14:textId="2C42F5EA" w:rsidR="00941961" w:rsidRDefault="009F124C" w:rsidP="00941961">
      <w:pPr>
        <w:pStyle w:val="Observation"/>
      </w:pPr>
      <w:bookmarkStart w:id="13" w:name="_Toc118445402"/>
      <w:r>
        <w:t>Dividing an NTN cell into several v</w:t>
      </w:r>
      <w:r w:rsidR="00941961">
        <w:t xml:space="preserve">irtual areas would require </w:t>
      </w:r>
      <w:r>
        <w:t xml:space="preserve">to </w:t>
      </w:r>
      <w:r w:rsidR="00941961">
        <w:t>constant</w:t>
      </w:r>
      <w:r>
        <w:t>ly</w:t>
      </w:r>
      <w:r w:rsidR="00941961">
        <w:t xml:space="preserve"> update frequency groups </w:t>
      </w:r>
      <w:r>
        <w:t>for</w:t>
      </w:r>
      <w:r w:rsidR="00941961">
        <w:t xml:space="preserve"> Earth moving cells.</w:t>
      </w:r>
      <w:bookmarkEnd w:id="13"/>
    </w:p>
    <w:p w14:paraId="500D97DF" w14:textId="77777777" w:rsidR="00941961" w:rsidRDefault="00941961" w:rsidP="00941961">
      <w:pPr>
        <w:pStyle w:val="Observation"/>
        <w:numPr>
          <w:ilvl w:val="0"/>
          <w:numId w:val="0"/>
        </w:numPr>
        <w:ind w:left="1701" w:hanging="1701"/>
      </w:pPr>
    </w:p>
    <w:p w14:paraId="07BF4A91" w14:textId="1FAA808D" w:rsidR="00D42DD7" w:rsidRDefault="00007F6D" w:rsidP="00034F71">
      <w:pPr>
        <w:rPr>
          <w:rFonts w:cs="Arial"/>
        </w:rPr>
      </w:pPr>
      <w:r>
        <w:rPr>
          <w:rFonts w:cs="Arial"/>
        </w:rPr>
        <w:t xml:space="preserve">Option 6 seems </w:t>
      </w:r>
      <w:r w:rsidR="00B273DC">
        <w:rPr>
          <w:rFonts w:cs="Arial"/>
        </w:rPr>
        <w:t>the most</w:t>
      </w:r>
      <w:r>
        <w:rPr>
          <w:rFonts w:cs="Arial"/>
        </w:rPr>
        <w:t xml:space="preserve"> suitable alternative. </w:t>
      </w:r>
      <w:r w:rsidR="005F699E">
        <w:rPr>
          <w:rFonts w:cs="Arial"/>
        </w:rPr>
        <w:t>Firstly, t</w:t>
      </w:r>
      <w:r w:rsidR="000F3DE3">
        <w:rPr>
          <w:rFonts w:cs="Arial"/>
        </w:rPr>
        <w:t xml:space="preserve">he </w:t>
      </w:r>
      <w:r w:rsidR="00617A9A" w:rsidRPr="00433D58">
        <w:rPr>
          <w:rFonts w:cs="Arial"/>
        </w:rPr>
        <w:t xml:space="preserve">polygon </w:t>
      </w:r>
      <w:r w:rsidR="00F6316E" w:rsidRPr="00433D58">
        <w:rPr>
          <w:rFonts w:cs="Arial"/>
        </w:rPr>
        <w:t xml:space="preserve">shape </w:t>
      </w:r>
      <w:r w:rsidR="00BB0D9E">
        <w:rPr>
          <w:rFonts w:cs="Arial"/>
        </w:rPr>
        <w:t xml:space="preserve">is </w:t>
      </w:r>
      <w:r w:rsidR="000F3DE3">
        <w:rPr>
          <w:rFonts w:cs="Arial"/>
        </w:rPr>
        <w:t>already captured in</w:t>
      </w:r>
      <w:r w:rsidR="00617A9A" w:rsidRPr="00433D58">
        <w:rPr>
          <w:rFonts w:cs="Arial"/>
        </w:rPr>
        <w:t xml:space="preserve"> TS </w:t>
      </w:r>
      <w:r w:rsidR="00F6316E" w:rsidRPr="00433D58">
        <w:rPr>
          <w:rFonts w:cs="Arial"/>
        </w:rPr>
        <w:t>23</w:t>
      </w:r>
      <w:r w:rsidR="006A70F2" w:rsidRPr="00433D58">
        <w:rPr>
          <w:rFonts w:cs="Arial"/>
        </w:rPr>
        <w:t>.032</w:t>
      </w:r>
      <w:r w:rsidR="000F3DE3">
        <w:rPr>
          <w:rFonts w:cs="Arial"/>
        </w:rPr>
        <w:t xml:space="preserve"> </w:t>
      </w:r>
      <w:r>
        <w:rPr>
          <w:rFonts w:cs="Arial"/>
        </w:rPr>
        <w:t>and</w:t>
      </w:r>
      <w:r w:rsidR="000F3DE3">
        <w:rPr>
          <w:rFonts w:cs="Arial"/>
        </w:rPr>
        <w:t xml:space="preserve"> allows for different levels of complexity</w:t>
      </w:r>
      <w:r w:rsidR="004A5E69">
        <w:rPr>
          <w:rFonts w:cs="Arial"/>
        </w:rPr>
        <w:t xml:space="preserve"> with a minimum of 3 and a maximum of 15 number of points</w:t>
      </w:r>
      <w:r w:rsidR="006A70F2" w:rsidRPr="00433D58">
        <w:rPr>
          <w:rFonts w:cs="Arial"/>
        </w:rPr>
        <w:t>.</w:t>
      </w:r>
      <w:r w:rsidR="00BB0D9E">
        <w:rPr>
          <w:rFonts w:cs="Arial"/>
        </w:rPr>
        <w:t xml:space="preserve"> Therefore, it can</w:t>
      </w:r>
      <w:r w:rsidR="005E7123">
        <w:rPr>
          <w:rFonts w:cs="Arial"/>
        </w:rPr>
        <w:t xml:space="preserve"> </w:t>
      </w:r>
      <w:r w:rsidR="00981893">
        <w:rPr>
          <w:rFonts w:cs="Arial"/>
        </w:rPr>
        <w:t>outline</w:t>
      </w:r>
      <w:r w:rsidR="003A41FB">
        <w:rPr>
          <w:rFonts w:cs="Arial"/>
        </w:rPr>
        <w:t xml:space="preserve"> a</w:t>
      </w:r>
      <w:r w:rsidR="0006416F">
        <w:rPr>
          <w:rFonts w:cs="Arial"/>
        </w:rPr>
        <w:t>ny</w:t>
      </w:r>
      <w:r w:rsidR="003A41FB">
        <w:rPr>
          <w:rFonts w:cs="Arial"/>
        </w:rPr>
        <w:t xml:space="preserve"> TN’s coverage </w:t>
      </w:r>
      <w:r w:rsidR="0006416F">
        <w:rPr>
          <w:rFonts w:cs="Arial"/>
        </w:rPr>
        <w:t xml:space="preserve">footprint in an </w:t>
      </w:r>
      <w:r w:rsidR="003A41FB">
        <w:rPr>
          <w:rFonts w:cs="Arial"/>
        </w:rPr>
        <w:t>accurate</w:t>
      </w:r>
      <w:r w:rsidR="0006416F">
        <w:rPr>
          <w:rFonts w:cs="Arial"/>
        </w:rPr>
        <w:t xml:space="preserve"> manner</w:t>
      </w:r>
      <w:r w:rsidR="00BB0D9E">
        <w:rPr>
          <w:rFonts w:cs="Arial"/>
        </w:rPr>
        <w:t>.</w:t>
      </w:r>
      <w:r w:rsidR="005F699E">
        <w:rPr>
          <w:rFonts w:cs="Arial"/>
        </w:rPr>
        <w:t xml:space="preserve"> Secondly, m</w:t>
      </w:r>
      <w:r w:rsidR="00BB0D9E">
        <w:rPr>
          <w:rFonts w:cs="Arial"/>
        </w:rPr>
        <w:t xml:space="preserve">ultiple polygons can be included </w:t>
      </w:r>
      <w:r w:rsidR="005E7123">
        <w:rPr>
          <w:rFonts w:cs="Arial"/>
        </w:rPr>
        <w:t>to describe different TN cells distribution patterns.</w:t>
      </w:r>
      <w:r w:rsidR="00987FC8">
        <w:rPr>
          <w:rFonts w:cs="Arial"/>
        </w:rPr>
        <w:t xml:space="preserve"> </w:t>
      </w:r>
      <w:r w:rsidR="005F7E4F">
        <w:rPr>
          <w:rFonts w:cs="Arial"/>
        </w:rPr>
        <w:t>In addition</w:t>
      </w:r>
      <w:r w:rsidR="00987FC8">
        <w:rPr>
          <w:rFonts w:cs="Arial"/>
        </w:rPr>
        <w:t>, providing a bigger area should not raise security concerns.</w:t>
      </w:r>
      <w:r w:rsidR="005F7E4F">
        <w:rPr>
          <w:rFonts w:cs="Arial"/>
        </w:rPr>
        <w:t xml:space="preserve"> </w:t>
      </w:r>
      <w:r w:rsidR="005F699E">
        <w:rPr>
          <w:rFonts w:cs="Arial"/>
        </w:rPr>
        <w:t>Lastly</w:t>
      </w:r>
      <w:r w:rsidR="005F7E4F">
        <w:rPr>
          <w:rFonts w:cs="Arial"/>
        </w:rPr>
        <w:t xml:space="preserve">, </w:t>
      </w:r>
      <w:r w:rsidR="00F416F0">
        <w:rPr>
          <w:rFonts w:cs="Arial"/>
        </w:rPr>
        <w:t>polygon is described by geodetic points, thus it works equally for both fixed and moving cells</w:t>
      </w:r>
      <w:r w:rsidR="00DB32DC">
        <w:rPr>
          <w:rFonts w:cs="Arial"/>
        </w:rPr>
        <w:t>.</w:t>
      </w:r>
      <w:r w:rsidR="00C73672">
        <w:rPr>
          <w:rFonts w:cs="Arial"/>
        </w:rPr>
        <w:t xml:space="preserve"> On the flip side,</w:t>
      </w:r>
      <w:r w:rsidR="00CC6E57">
        <w:rPr>
          <w:rFonts w:cs="Arial"/>
        </w:rPr>
        <w:t xml:space="preserve"> </w:t>
      </w:r>
      <w:r w:rsidR="002469AA">
        <w:rPr>
          <w:rFonts w:cs="Arial"/>
        </w:rPr>
        <w:t xml:space="preserve">the computation of geodesic lines is not simple [5], and </w:t>
      </w:r>
      <w:r w:rsidR="00CC6E57">
        <w:rPr>
          <w:rFonts w:cs="Arial"/>
        </w:rPr>
        <w:t xml:space="preserve">the more complex the polygon, the </w:t>
      </w:r>
      <w:r w:rsidR="001B5C3C">
        <w:rPr>
          <w:rFonts w:cs="Arial"/>
        </w:rPr>
        <w:t xml:space="preserve">bigger number </w:t>
      </w:r>
      <w:r w:rsidR="00CC6E57">
        <w:rPr>
          <w:rFonts w:cs="Arial"/>
        </w:rPr>
        <w:t xml:space="preserve">of geodetic points and </w:t>
      </w:r>
      <w:r w:rsidR="002469AA">
        <w:rPr>
          <w:rFonts w:cs="Arial"/>
        </w:rPr>
        <w:t xml:space="preserve">bigger </w:t>
      </w:r>
      <w:r w:rsidR="00CC6E57">
        <w:rPr>
          <w:rFonts w:cs="Arial"/>
        </w:rPr>
        <w:t>message size</w:t>
      </w:r>
      <w:r w:rsidR="007E0947">
        <w:rPr>
          <w:rFonts w:cs="Arial"/>
        </w:rPr>
        <w:t xml:space="preserve"> required.</w:t>
      </w:r>
    </w:p>
    <w:p w14:paraId="38F7A9C5" w14:textId="77777777" w:rsidR="00C31FE1" w:rsidRDefault="00C31FE1" w:rsidP="00034F71">
      <w:pPr>
        <w:rPr>
          <w:rFonts w:cs="Arial"/>
        </w:rPr>
      </w:pPr>
    </w:p>
    <w:p w14:paraId="1B9AD91D" w14:textId="6E5DB395" w:rsidR="008032DD" w:rsidRDefault="007F6507" w:rsidP="00062295">
      <w:pPr>
        <w:pStyle w:val="Proposal"/>
      </w:pPr>
      <w:bookmarkStart w:id="14" w:name="_Toc118445459"/>
      <w:r>
        <w:t xml:space="preserve">TN coverage areas are described using the polygon shape </w:t>
      </w:r>
      <w:r w:rsidR="00547906">
        <w:t>specified in TS 23.032.</w:t>
      </w:r>
      <w:bookmarkEnd w:id="14"/>
    </w:p>
    <w:p w14:paraId="46192409" w14:textId="77777777" w:rsidR="00E203C0" w:rsidRDefault="00E203C0" w:rsidP="00034F71"/>
    <w:p w14:paraId="0CE08F7E" w14:textId="77777777" w:rsidR="00761CF8" w:rsidRDefault="00761CF8">
      <w:pPr>
        <w:overflowPunct/>
        <w:autoSpaceDE/>
        <w:autoSpaceDN/>
        <w:adjustRightInd/>
        <w:spacing w:after="0"/>
        <w:textAlignment w:val="auto"/>
        <w:rPr>
          <w:lang w:eastAsia="zh-CN"/>
        </w:rPr>
      </w:pPr>
      <w:r>
        <w:br w:type="page"/>
      </w:r>
    </w:p>
    <w:p w14:paraId="78663BC0" w14:textId="78D0AD11" w:rsidR="009170BA" w:rsidRDefault="004F33D9" w:rsidP="004F33D9">
      <w:pPr>
        <w:pStyle w:val="Heading1"/>
      </w:pPr>
      <w:r>
        <w:t>3</w:t>
      </w:r>
      <w:r>
        <w:tab/>
      </w:r>
      <w:r w:rsidR="009170BA">
        <w:t>Conclusions</w:t>
      </w:r>
    </w:p>
    <w:p w14:paraId="0D39E4CC" w14:textId="65974CB2"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C618E72" w14:textId="1BAF80BD" w:rsidR="00E652E3"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18445398" w:history="1">
        <w:r w:rsidR="00E652E3" w:rsidRPr="003741CE">
          <w:rPr>
            <w:rStyle w:val="Hyperlink"/>
            <w:noProof/>
          </w:rPr>
          <w:t>Observation 1</w:t>
        </w:r>
        <w:r w:rsidR="00E652E3">
          <w:rPr>
            <w:rFonts w:asciiTheme="minorHAnsi" w:eastAsiaTheme="minorEastAsia" w:hAnsiTheme="minorHAnsi" w:cstheme="minorBidi"/>
            <w:b w:val="0"/>
            <w:noProof/>
            <w:sz w:val="22"/>
            <w:szCs w:val="22"/>
            <w:lang w:val="en-SE" w:eastAsia="en-SE"/>
          </w:rPr>
          <w:tab/>
        </w:r>
        <w:r w:rsidR="00E652E3" w:rsidRPr="003741CE">
          <w:rPr>
            <w:rStyle w:val="Hyperlink"/>
            <w:noProof/>
          </w:rPr>
          <w:t>UE can calculate the current cell centre location from a reference location, satellite ephemeris and a time reference.</w:t>
        </w:r>
      </w:hyperlink>
    </w:p>
    <w:p w14:paraId="45A2B4E8" w14:textId="5E22FEA5" w:rsidR="00E652E3" w:rsidRDefault="00ED3AC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45399" w:history="1">
        <w:r w:rsidR="00E652E3" w:rsidRPr="003741CE">
          <w:rPr>
            <w:rStyle w:val="Hyperlink"/>
            <w:noProof/>
          </w:rPr>
          <w:t>Observation 2</w:t>
        </w:r>
        <w:r w:rsidR="00E652E3">
          <w:rPr>
            <w:rFonts w:asciiTheme="minorHAnsi" w:eastAsiaTheme="minorEastAsia" w:hAnsiTheme="minorHAnsi" w:cstheme="minorBidi"/>
            <w:b w:val="0"/>
            <w:noProof/>
            <w:sz w:val="22"/>
            <w:szCs w:val="22"/>
            <w:lang w:val="en-SE" w:eastAsia="en-SE"/>
          </w:rPr>
          <w:tab/>
        </w:r>
        <w:r w:rsidR="00E652E3" w:rsidRPr="003741CE">
          <w:rPr>
            <w:rStyle w:val="Hyperlink"/>
            <w:noProof/>
          </w:rPr>
          <w:t>Measurement initiation for cell reselection includes time-based and location-based solutions for the Earth fixed cell scenario.</w:t>
        </w:r>
      </w:hyperlink>
    </w:p>
    <w:p w14:paraId="0E030E1D" w14:textId="4DCD91E1" w:rsidR="00E652E3" w:rsidRDefault="00ED3AC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45400" w:history="1">
        <w:r w:rsidR="00E652E3" w:rsidRPr="003741CE">
          <w:rPr>
            <w:rStyle w:val="Hyperlink"/>
            <w:noProof/>
          </w:rPr>
          <w:t>Observation 3</w:t>
        </w:r>
        <w:r w:rsidR="00E652E3">
          <w:rPr>
            <w:rFonts w:asciiTheme="minorHAnsi" w:eastAsiaTheme="minorEastAsia" w:hAnsiTheme="minorHAnsi" w:cstheme="minorBidi"/>
            <w:b w:val="0"/>
            <w:noProof/>
            <w:sz w:val="22"/>
            <w:szCs w:val="22"/>
            <w:lang w:val="en-SE" w:eastAsia="en-SE"/>
          </w:rPr>
          <w:tab/>
        </w:r>
        <w:r w:rsidR="00E652E3" w:rsidRPr="003741CE">
          <w:rPr>
            <w:rStyle w:val="Hyperlink"/>
            <w:noProof/>
          </w:rPr>
          <w:t>All UEs in an Earth moving cell experience a common service stop time in the feeder link switch scenario.</w:t>
        </w:r>
      </w:hyperlink>
    </w:p>
    <w:p w14:paraId="26411C3E" w14:textId="6CFF1155" w:rsidR="00E652E3" w:rsidRDefault="00ED3AC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45401" w:history="1">
        <w:r w:rsidR="00E652E3" w:rsidRPr="003741CE">
          <w:rPr>
            <w:rStyle w:val="Hyperlink"/>
            <w:noProof/>
          </w:rPr>
          <w:t>Observation 4</w:t>
        </w:r>
        <w:r w:rsidR="00E652E3">
          <w:rPr>
            <w:rFonts w:asciiTheme="minorHAnsi" w:eastAsiaTheme="minorEastAsia" w:hAnsiTheme="minorHAnsi" w:cstheme="minorBidi"/>
            <w:b w:val="0"/>
            <w:noProof/>
            <w:sz w:val="22"/>
            <w:szCs w:val="22"/>
            <w:lang w:val="en-SE" w:eastAsia="en-SE"/>
          </w:rPr>
          <w:tab/>
        </w:r>
        <w:r w:rsidR="00E652E3" w:rsidRPr="003741CE">
          <w:rPr>
            <w:rStyle w:val="Hyperlink"/>
            <w:noProof/>
          </w:rPr>
          <w:t>Terrestrial Networks coverage patterns might be difficult to describe with a reference location and a radius or with a boundary line between TN and NTN coverage area.</w:t>
        </w:r>
      </w:hyperlink>
    </w:p>
    <w:p w14:paraId="2AE548B9" w14:textId="578B41E9" w:rsidR="00E652E3" w:rsidRDefault="00ED3AC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45402" w:history="1">
        <w:r w:rsidR="00E652E3" w:rsidRPr="003741CE">
          <w:rPr>
            <w:rStyle w:val="Hyperlink"/>
            <w:noProof/>
          </w:rPr>
          <w:t>Observation 5</w:t>
        </w:r>
        <w:r w:rsidR="00E652E3">
          <w:rPr>
            <w:rFonts w:asciiTheme="minorHAnsi" w:eastAsiaTheme="minorEastAsia" w:hAnsiTheme="minorHAnsi" w:cstheme="minorBidi"/>
            <w:b w:val="0"/>
            <w:noProof/>
            <w:sz w:val="22"/>
            <w:szCs w:val="22"/>
            <w:lang w:val="en-SE" w:eastAsia="en-SE"/>
          </w:rPr>
          <w:tab/>
        </w:r>
        <w:r w:rsidR="00E652E3" w:rsidRPr="003741CE">
          <w:rPr>
            <w:rStyle w:val="Hyperlink"/>
            <w:noProof/>
          </w:rPr>
          <w:t>Dividing an NTN cell into several virtual areas would require to constantly update frequency groups for Earth moving cells.</w:t>
        </w:r>
      </w:hyperlink>
    </w:p>
    <w:p w14:paraId="21E720E8" w14:textId="39239EA6" w:rsidR="006E1C82" w:rsidRDefault="006F6582" w:rsidP="008E065E">
      <w:pPr>
        <w:pStyle w:val="BodyText"/>
        <w:rPr>
          <w:b/>
          <w:bCs/>
        </w:rPr>
      </w:pPr>
      <w:r>
        <w:rPr>
          <w:b/>
          <w:bCs/>
        </w:rPr>
        <w:fldChar w:fldCharType="end"/>
      </w:r>
    </w:p>
    <w:p w14:paraId="2C9C97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CA2D7E3" w14:textId="1DF98EE1" w:rsidR="0079554B"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18445453" w:history="1">
        <w:r w:rsidR="0079554B" w:rsidRPr="002D4020">
          <w:rPr>
            <w:rStyle w:val="Hyperlink"/>
            <w:noProof/>
          </w:rPr>
          <w:t>Proposal 1</w:t>
        </w:r>
        <w:r w:rsidR="0079554B">
          <w:rPr>
            <w:rFonts w:asciiTheme="minorHAnsi" w:eastAsiaTheme="minorEastAsia" w:hAnsiTheme="minorHAnsi" w:cstheme="minorBidi"/>
            <w:b w:val="0"/>
            <w:noProof/>
            <w:sz w:val="22"/>
            <w:szCs w:val="22"/>
            <w:lang w:val="en-SE" w:eastAsia="en-SE"/>
          </w:rPr>
          <w:tab/>
        </w:r>
        <w:r w:rsidR="0079554B" w:rsidRPr="002D4020">
          <w:rPr>
            <w:rStyle w:val="Hyperlink"/>
            <w:noProof/>
          </w:rPr>
          <w:t>Introduce a new field for Earth moving cell reference location in SIB19.</w:t>
        </w:r>
      </w:hyperlink>
    </w:p>
    <w:p w14:paraId="5E40CB72" w14:textId="187AA291" w:rsidR="0079554B" w:rsidRDefault="00ED3AC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45454" w:history="1">
        <w:r w:rsidR="0079554B" w:rsidRPr="002D4020">
          <w:rPr>
            <w:rStyle w:val="Hyperlink"/>
            <w:noProof/>
          </w:rPr>
          <w:t>Proposal 2</w:t>
        </w:r>
        <w:r w:rsidR="0079554B">
          <w:rPr>
            <w:rFonts w:asciiTheme="minorHAnsi" w:eastAsiaTheme="minorEastAsia" w:hAnsiTheme="minorHAnsi" w:cstheme="minorBidi"/>
            <w:b w:val="0"/>
            <w:noProof/>
            <w:sz w:val="22"/>
            <w:szCs w:val="22"/>
            <w:lang w:val="en-SE" w:eastAsia="en-SE"/>
          </w:rPr>
          <w:tab/>
        </w:r>
        <w:r w:rsidR="0079554B" w:rsidRPr="002D4020">
          <w:rPr>
            <w:rStyle w:val="Hyperlink"/>
            <w:i/>
            <w:iCs/>
            <w:noProof/>
          </w:rPr>
          <w:t>distanceThresh-r17</w:t>
        </w:r>
        <w:r w:rsidR="0079554B" w:rsidRPr="002D4020">
          <w:rPr>
            <w:rStyle w:val="Hyperlink"/>
            <w:noProof/>
          </w:rPr>
          <w:t xml:space="preserve"> in SIB19 is used for both Earth fixed and Earth moving cells.</w:t>
        </w:r>
      </w:hyperlink>
    </w:p>
    <w:p w14:paraId="76C9C627" w14:textId="364CA97E" w:rsidR="0079554B" w:rsidRDefault="00ED3AC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45455" w:history="1">
        <w:r w:rsidR="0079554B" w:rsidRPr="002D4020">
          <w:rPr>
            <w:rStyle w:val="Hyperlink"/>
            <w:noProof/>
          </w:rPr>
          <w:t>Proposal 3</w:t>
        </w:r>
        <w:r w:rsidR="0079554B">
          <w:rPr>
            <w:rFonts w:asciiTheme="minorHAnsi" w:eastAsiaTheme="minorEastAsia" w:hAnsiTheme="minorHAnsi" w:cstheme="minorBidi"/>
            <w:b w:val="0"/>
            <w:noProof/>
            <w:sz w:val="22"/>
            <w:szCs w:val="22"/>
            <w:lang w:val="en-SE" w:eastAsia="en-SE"/>
          </w:rPr>
          <w:tab/>
        </w:r>
        <w:r w:rsidR="0079554B" w:rsidRPr="002D4020">
          <w:rPr>
            <w:rStyle w:val="Hyperlink"/>
            <w:noProof/>
          </w:rPr>
          <w:t>Cell type is not indicated explicitly</w:t>
        </w:r>
        <w:r w:rsidR="0079554B" w:rsidRPr="002D4020">
          <w:rPr>
            <w:rStyle w:val="Hyperlink"/>
            <w:noProof/>
            <w:lang w:eastAsia="ja-JP"/>
          </w:rPr>
          <w:t xml:space="preserve"> </w:t>
        </w:r>
        <w:r w:rsidR="0079554B" w:rsidRPr="002D4020">
          <w:rPr>
            <w:rStyle w:val="Hyperlink"/>
            <w:noProof/>
          </w:rPr>
          <w:t>since it is already known from existing field descriptions in SIB19.</w:t>
        </w:r>
      </w:hyperlink>
    </w:p>
    <w:p w14:paraId="35C3BC08" w14:textId="7A5ADB9F" w:rsidR="0079554B" w:rsidRDefault="00ED3AC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45456" w:history="1">
        <w:r w:rsidR="0079554B" w:rsidRPr="002D4020">
          <w:rPr>
            <w:rStyle w:val="Hyperlink"/>
            <w:noProof/>
          </w:rPr>
          <w:t>Proposal 4</w:t>
        </w:r>
        <w:r w:rsidR="0079554B">
          <w:rPr>
            <w:rFonts w:asciiTheme="minorHAnsi" w:eastAsiaTheme="minorEastAsia" w:hAnsiTheme="minorHAnsi" w:cstheme="minorBidi"/>
            <w:b w:val="0"/>
            <w:noProof/>
            <w:sz w:val="22"/>
            <w:szCs w:val="22"/>
            <w:lang w:val="en-SE" w:eastAsia="en-SE"/>
          </w:rPr>
          <w:tab/>
        </w:r>
        <w:r w:rsidR="0079554B" w:rsidRPr="002D4020">
          <w:rPr>
            <w:rStyle w:val="Hyperlink"/>
            <w:noProof/>
          </w:rPr>
          <w:t>Epoch time (</w:t>
        </w:r>
        <w:r w:rsidR="0079554B" w:rsidRPr="002D4020">
          <w:rPr>
            <w:rStyle w:val="Hyperlink"/>
            <w:i/>
            <w:iCs/>
            <w:noProof/>
          </w:rPr>
          <w:t>epochTime-r17</w:t>
        </w:r>
        <w:r w:rsidR="0079554B" w:rsidRPr="002D4020">
          <w:rPr>
            <w:rStyle w:val="Hyperlink"/>
            <w:noProof/>
          </w:rPr>
          <w:t>) applies to both satellite ephemeris and Earth moving cell reference location.</w:t>
        </w:r>
      </w:hyperlink>
    </w:p>
    <w:p w14:paraId="31114E1B" w14:textId="78DDEFFE" w:rsidR="0079554B" w:rsidRDefault="00ED3AC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45457" w:history="1">
        <w:r w:rsidR="0079554B" w:rsidRPr="002D4020">
          <w:rPr>
            <w:rStyle w:val="Hyperlink"/>
            <w:noProof/>
          </w:rPr>
          <w:t>Proposal 5</w:t>
        </w:r>
        <w:r w:rsidR="0079554B">
          <w:rPr>
            <w:rFonts w:asciiTheme="minorHAnsi" w:eastAsiaTheme="minorEastAsia" w:hAnsiTheme="minorHAnsi" w:cstheme="minorBidi"/>
            <w:b w:val="0"/>
            <w:noProof/>
            <w:sz w:val="22"/>
            <w:szCs w:val="22"/>
            <w:lang w:val="en-SE" w:eastAsia="en-SE"/>
          </w:rPr>
          <w:tab/>
        </w:r>
        <w:r w:rsidR="0079554B" w:rsidRPr="002D4020">
          <w:rPr>
            <w:rStyle w:val="Hyperlink"/>
            <w:noProof/>
          </w:rPr>
          <w:t xml:space="preserve">UE estimates when the serving cell stops covering its location from a single reference location provided at </w:t>
        </w:r>
        <w:r w:rsidR="0079554B" w:rsidRPr="002D4020">
          <w:rPr>
            <w:rStyle w:val="Hyperlink"/>
            <w:i/>
            <w:iCs/>
            <w:noProof/>
          </w:rPr>
          <w:t>epochTime</w:t>
        </w:r>
        <w:r w:rsidR="0079554B" w:rsidRPr="002D4020">
          <w:rPr>
            <w:rStyle w:val="Hyperlink"/>
            <w:noProof/>
          </w:rPr>
          <w:t xml:space="preserve"> and a distance threshold.</w:t>
        </w:r>
      </w:hyperlink>
    </w:p>
    <w:p w14:paraId="7FEE3B6B" w14:textId="1F724BA8" w:rsidR="0079554B" w:rsidRDefault="00ED3AC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45458" w:history="1">
        <w:r w:rsidR="0079554B" w:rsidRPr="002D4020">
          <w:rPr>
            <w:rStyle w:val="Hyperlink"/>
            <w:noProof/>
          </w:rPr>
          <w:t>Proposal 6</w:t>
        </w:r>
        <w:r w:rsidR="0079554B">
          <w:rPr>
            <w:rFonts w:asciiTheme="minorHAnsi" w:eastAsiaTheme="minorEastAsia" w:hAnsiTheme="minorHAnsi" w:cstheme="minorBidi"/>
            <w:b w:val="0"/>
            <w:noProof/>
            <w:sz w:val="22"/>
            <w:szCs w:val="22"/>
            <w:lang w:val="en-SE" w:eastAsia="en-SE"/>
          </w:rPr>
          <w:tab/>
        </w:r>
        <w:r w:rsidR="0079554B" w:rsidRPr="002D4020">
          <w:rPr>
            <w:rStyle w:val="Hyperlink"/>
            <w:noProof/>
          </w:rPr>
          <w:t xml:space="preserve">Introduce a service stop time parameter (similar to </w:t>
        </w:r>
        <w:r w:rsidR="0079554B" w:rsidRPr="002D4020">
          <w:rPr>
            <w:rStyle w:val="Hyperlink"/>
            <w:i/>
            <w:iCs/>
            <w:noProof/>
          </w:rPr>
          <w:t>t-Service-r17</w:t>
        </w:r>
        <w:r w:rsidR="0079554B" w:rsidRPr="002D4020">
          <w:rPr>
            <w:rStyle w:val="Hyperlink"/>
            <w:noProof/>
          </w:rPr>
          <w:t>) to initiate measurements before cell replacement due to feeder link switch case.</w:t>
        </w:r>
      </w:hyperlink>
    </w:p>
    <w:p w14:paraId="716A815D" w14:textId="20667712" w:rsidR="0079554B" w:rsidRDefault="00ED3AC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45459" w:history="1">
        <w:r w:rsidR="0079554B" w:rsidRPr="002D4020">
          <w:rPr>
            <w:rStyle w:val="Hyperlink"/>
            <w:noProof/>
          </w:rPr>
          <w:t>Proposal 7</w:t>
        </w:r>
        <w:r w:rsidR="0079554B">
          <w:rPr>
            <w:rFonts w:asciiTheme="minorHAnsi" w:eastAsiaTheme="minorEastAsia" w:hAnsiTheme="minorHAnsi" w:cstheme="minorBidi"/>
            <w:b w:val="0"/>
            <w:noProof/>
            <w:sz w:val="22"/>
            <w:szCs w:val="22"/>
            <w:lang w:val="en-SE" w:eastAsia="en-SE"/>
          </w:rPr>
          <w:tab/>
        </w:r>
        <w:r w:rsidR="0079554B" w:rsidRPr="002D4020">
          <w:rPr>
            <w:rStyle w:val="Hyperlink"/>
            <w:noProof/>
          </w:rPr>
          <w:t>TN coverage areas are described using the polygon shape specified in TS 23.032.</w:t>
        </w:r>
      </w:hyperlink>
    </w:p>
    <w:p w14:paraId="256460F8" w14:textId="1DF1B29D" w:rsidR="006E1C82" w:rsidRPr="00CE0424" w:rsidRDefault="006E1C82" w:rsidP="006E1C82">
      <w:pPr>
        <w:pStyle w:val="BodyText"/>
        <w:rPr>
          <w:b/>
          <w:bCs/>
        </w:rPr>
      </w:pPr>
      <w:r>
        <w:rPr>
          <w:b/>
          <w:bCs/>
          <w:lang w:val="en-US"/>
        </w:rPr>
        <w:fldChar w:fldCharType="end"/>
      </w:r>
      <w:r w:rsidRPr="00CE0424">
        <w:rPr>
          <w:b/>
          <w:bCs/>
        </w:rPr>
        <w:t xml:space="preserve"> </w:t>
      </w:r>
    </w:p>
    <w:p w14:paraId="6822921F" w14:textId="77777777" w:rsidR="00311702" w:rsidRPr="00CE0424" w:rsidRDefault="00311702" w:rsidP="00AB0BC8"/>
    <w:p w14:paraId="114CACFF" w14:textId="77777777" w:rsidR="00C01F33" w:rsidRPr="00CE0424" w:rsidRDefault="00C01F33" w:rsidP="006E062C"/>
    <w:p w14:paraId="45955E2C" w14:textId="77777777" w:rsidR="00F507D1" w:rsidRPr="00CE0424" w:rsidRDefault="00F507D1" w:rsidP="00CE0424">
      <w:pPr>
        <w:pStyle w:val="Heading1"/>
      </w:pPr>
      <w:bookmarkStart w:id="15" w:name="_In-sequence_SDU_delivery"/>
      <w:bookmarkEnd w:id="15"/>
      <w:r w:rsidRPr="00CE0424">
        <w:t>References</w:t>
      </w:r>
    </w:p>
    <w:p w14:paraId="122CACAD" w14:textId="6F746AC2" w:rsidR="003A7EF3" w:rsidRDefault="00FA3AD7" w:rsidP="00761CF8">
      <w:pPr>
        <w:pStyle w:val="Reference"/>
      </w:pPr>
      <w:bookmarkStart w:id="16" w:name="_Ref174151459"/>
      <w:bookmarkStart w:id="17" w:name="_Ref189809556"/>
      <w:r>
        <w:t>RP-22</w:t>
      </w:r>
      <w:r w:rsidR="00F344DB">
        <w:t>2654</w:t>
      </w:r>
      <w:r>
        <w:t xml:space="preserve">, </w:t>
      </w:r>
      <w:r w:rsidRPr="00285F52">
        <w:t>NR NTN (Non-Terrestrial Networks) enhancements</w:t>
      </w:r>
      <w:r>
        <w:t>, Thales, RAN#9</w:t>
      </w:r>
      <w:r w:rsidR="00F344DB">
        <w:t>7</w:t>
      </w:r>
      <w:r>
        <w:t xml:space="preserve">, </w:t>
      </w:r>
      <w:r w:rsidR="00F344DB">
        <w:t>September</w:t>
      </w:r>
      <w:r w:rsidRPr="00285F52">
        <w:t xml:space="preserve"> </w:t>
      </w:r>
      <w:r w:rsidR="00F344DB">
        <w:t>12</w:t>
      </w:r>
      <w:r w:rsidRPr="00285F52">
        <w:t>-</w:t>
      </w:r>
      <w:r w:rsidR="00F344DB">
        <w:t>16</w:t>
      </w:r>
      <w:r w:rsidRPr="00285F52">
        <w:t>, 2022</w:t>
      </w:r>
      <w:bookmarkEnd w:id="16"/>
      <w:bookmarkEnd w:id="17"/>
      <w:r w:rsidR="00761CF8">
        <w:t>.</w:t>
      </w:r>
    </w:p>
    <w:p w14:paraId="3E39BC59" w14:textId="45489770" w:rsidR="001745D1" w:rsidRDefault="001745D1" w:rsidP="003378D6">
      <w:pPr>
        <w:pStyle w:val="Reference"/>
      </w:pPr>
      <w:r w:rsidRPr="001745D1">
        <w:t>R2-2210860</w:t>
      </w:r>
      <w:r>
        <w:t xml:space="preserve">, </w:t>
      </w:r>
      <w:r w:rsidR="006D68EB" w:rsidRPr="006D68EB">
        <w:t>Report of [AT119bis-e][117][NR NTN Enh] cell reselection enhancements</w:t>
      </w:r>
      <w:r w:rsidR="006D68EB">
        <w:t xml:space="preserve">, Intel Corporation, </w:t>
      </w:r>
      <w:r w:rsidR="001135B1">
        <w:t>RAN2#119bis-e, October 2022.</w:t>
      </w:r>
    </w:p>
    <w:p w14:paraId="01171C87" w14:textId="4946A7AB" w:rsidR="003378D6" w:rsidRDefault="003378D6" w:rsidP="003378D6">
      <w:pPr>
        <w:pStyle w:val="Reference"/>
      </w:pPr>
      <w:r>
        <w:t xml:space="preserve">3GPP </w:t>
      </w:r>
      <w:r w:rsidRPr="003378D6">
        <w:t>TR 38.821</w:t>
      </w:r>
      <w:r>
        <w:t>, Solutions for NR to support non-terrestrial networks (NTN), Release 16</w:t>
      </w:r>
      <w:r w:rsidR="009D0938">
        <w:t>.</w:t>
      </w:r>
    </w:p>
    <w:p w14:paraId="430A601D" w14:textId="3AB73A6C" w:rsidR="001135B1" w:rsidRDefault="001135B1" w:rsidP="003378D6">
      <w:pPr>
        <w:pStyle w:val="Reference"/>
      </w:pPr>
      <w:r w:rsidRPr="001135B1">
        <w:t>R2-2209578</w:t>
      </w:r>
      <w:r w:rsidR="00C0764F">
        <w:t xml:space="preserve">, </w:t>
      </w:r>
      <w:r w:rsidR="00713FD3" w:rsidRPr="00713FD3">
        <w:t>Discussion on NTN cell reselection enhancements</w:t>
      </w:r>
      <w:r w:rsidR="00713FD3">
        <w:t>, Intel Corporation, RAN2#119bis-e, October 2022.</w:t>
      </w:r>
    </w:p>
    <w:p w14:paraId="3D1F0F1E" w14:textId="39248672" w:rsidR="009D4DBC" w:rsidRPr="00761CF8" w:rsidRDefault="00755F20" w:rsidP="003378D6">
      <w:pPr>
        <w:pStyle w:val="Reference"/>
      </w:pPr>
      <w:r>
        <w:t xml:space="preserve">3GPP </w:t>
      </w:r>
      <w:r w:rsidR="009D4DBC" w:rsidRPr="009D4DBC">
        <w:t>TS 23.032</w:t>
      </w:r>
      <w:r w:rsidR="009D4DBC">
        <w:t xml:space="preserve">, </w:t>
      </w:r>
      <w:r w:rsidR="00E324F5" w:rsidRPr="00E324F5">
        <w:t>Universal Geographical Area Description (GAD)</w:t>
      </w:r>
      <w:r w:rsidR="00E324F5">
        <w:t>, Release</w:t>
      </w:r>
      <w:r w:rsidR="009D0938">
        <w:t xml:space="preserve"> 17.</w:t>
      </w:r>
    </w:p>
    <w:sectPr w:rsidR="009D4DBC" w:rsidRPr="00761CF8"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A1A6B" w14:textId="77777777" w:rsidR="00D07D0A" w:rsidRDefault="00D07D0A">
      <w:r>
        <w:separator/>
      </w:r>
    </w:p>
  </w:endnote>
  <w:endnote w:type="continuationSeparator" w:id="0">
    <w:p w14:paraId="6D07D07F" w14:textId="77777777" w:rsidR="00D07D0A" w:rsidRDefault="00D07D0A">
      <w:r>
        <w:continuationSeparator/>
      </w:r>
    </w:p>
  </w:endnote>
  <w:endnote w:type="continuationNotice" w:id="1">
    <w:p w14:paraId="465456B7" w14:textId="77777777" w:rsidR="00D07D0A" w:rsidRDefault="00D07D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91EAD" w14:textId="77777777" w:rsidR="00D07D0A" w:rsidRDefault="00D07D0A">
      <w:r>
        <w:separator/>
      </w:r>
    </w:p>
  </w:footnote>
  <w:footnote w:type="continuationSeparator" w:id="0">
    <w:p w14:paraId="4E1D09CD" w14:textId="77777777" w:rsidR="00D07D0A" w:rsidRDefault="00D07D0A">
      <w:r>
        <w:continuationSeparator/>
      </w:r>
    </w:p>
  </w:footnote>
  <w:footnote w:type="continuationNotice" w:id="1">
    <w:p w14:paraId="6F5FCED5" w14:textId="77777777" w:rsidR="00D07D0A" w:rsidRDefault="00D07D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8DC1A5"/>
    <w:multiLevelType w:val="multilevel"/>
    <w:tmpl w:val="808DC1A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FFFFF7C"/>
    <w:multiLevelType w:val="singleLevel"/>
    <w:tmpl w:val="F856B7B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9F42B3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425AD2"/>
    <w:multiLevelType w:val="hybridMultilevel"/>
    <w:tmpl w:val="F244AB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CDD2468"/>
    <w:multiLevelType w:val="hybridMultilevel"/>
    <w:tmpl w:val="DE5AB4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E72C06"/>
    <w:multiLevelType w:val="hybridMultilevel"/>
    <w:tmpl w:val="50B216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3D03487"/>
    <w:multiLevelType w:val="hybridMultilevel"/>
    <w:tmpl w:val="DEF04280"/>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7001428"/>
    <w:multiLevelType w:val="hybridMultilevel"/>
    <w:tmpl w:val="D3D4105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B233302"/>
    <w:multiLevelType w:val="hybridMultilevel"/>
    <w:tmpl w:val="2C24B6A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2106D86"/>
    <w:multiLevelType w:val="hybridMultilevel"/>
    <w:tmpl w:val="FC1EA192"/>
    <w:lvl w:ilvl="0" w:tplc="20000001">
      <w:start w:val="1"/>
      <w:numFmt w:val="bullet"/>
      <w:lvlText w:val=""/>
      <w:lvlJc w:val="left"/>
      <w:pPr>
        <w:ind w:left="930" w:hanging="57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224962"/>
    <w:multiLevelType w:val="hybridMultilevel"/>
    <w:tmpl w:val="FD8C9F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46D83"/>
    <w:multiLevelType w:val="hybridMultilevel"/>
    <w:tmpl w:val="BD8E8C6C"/>
    <w:lvl w:ilvl="0" w:tplc="438E1ACE">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5C16350"/>
    <w:multiLevelType w:val="hybridMultilevel"/>
    <w:tmpl w:val="7D5490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886E8B"/>
    <w:multiLevelType w:val="hybridMultilevel"/>
    <w:tmpl w:val="FCC0F88A"/>
    <w:lvl w:ilvl="0" w:tplc="0224944E">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1A05B0"/>
    <w:multiLevelType w:val="hybridMultilevel"/>
    <w:tmpl w:val="DFD484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ED9032D"/>
    <w:multiLevelType w:val="hybridMultilevel"/>
    <w:tmpl w:val="F1D2B8FE"/>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D447DE1"/>
    <w:multiLevelType w:val="hybridMultilevel"/>
    <w:tmpl w:val="9AF638C8"/>
    <w:lvl w:ilvl="0" w:tplc="2A183528">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30"/>
  </w:num>
  <w:num w:numId="3">
    <w:abstractNumId w:val="24"/>
  </w:num>
  <w:num w:numId="4">
    <w:abstractNumId w:val="25"/>
  </w:num>
  <w:num w:numId="5">
    <w:abstractNumId w:val="18"/>
  </w:num>
  <w:num w:numId="6">
    <w:abstractNumId w:val="28"/>
  </w:num>
  <w:num w:numId="7">
    <w:abstractNumId w:val="34"/>
  </w:num>
  <w:num w:numId="8">
    <w:abstractNumId w:val="19"/>
  </w:num>
  <w:num w:numId="9">
    <w:abstractNumId w:val="17"/>
  </w:num>
  <w:num w:numId="10">
    <w:abstractNumId w:val="3"/>
  </w:num>
  <w:num w:numId="11">
    <w:abstractNumId w:val="2"/>
  </w:num>
  <w:num w:numId="12">
    <w:abstractNumId w:val="1"/>
  </w:num>
  <w:num w:numId="13">
    <w:abstractNumId w:val="32"/>
  </w:num>
  <w:num w:numId="14">
    <w:abstractNumId w:val="33"/>
  </w:num>
  <w:num w:numId="15">
    <w:abstractNumId w:val="27"/>
  </w:num>
  <w:num w:numId="16">
    <w:abstractNumId w:val="35"/>
  </w:num>
  <w:num w:numId="17">
    <w:abstractNumId w:val="13"/>
  </w:num>
  <w:num w:numId="18">
    <w:abstractNumId w:val="16"/>
  </w:num>
  <w:num w:numId="19">
    <w:abstractNumId w:val="7"/>
  </w:num>
  <w:num w:numId="20">
    <w:abstractNumId w:val="38"/>
  </w:num>
  <w:num w:numId="21">
    <w:abstractNumId w:val="21"/>
  </w:num>
  <w:num w:numId="22">
    <w:abstractNumId w:val="37"/>
  </w:num>
  <w:num w:numId="23">
    <w:abstractNumId w:val="22"/>
  </w:num>
  <w:num w:numId="24">
    <w:abstractNumId w:val="20"/>
  </w:num>
  <w:num w:numId="25">
    <w:abstractNumId w:val="36"/>
  </w:num>
  <w:num w:numId="26">
    <w:abstractNumId w:val="0"/>
  </w:num>
  <w:num w:numId="27">
    <w:abstractNumId w:val="6"/>
  </w:num>
  <w:num w:numId="28">
    <w:abstractNumId w:val="11"/>
  </w:num>
  <w:num w:numId="29">
    <w:abstractNumId w:val="31"/>
  </w:num>
  <w:num w:numId="30">
    <w:abstractNumId w:val="9"/>
  </w:num>
  <w:num w:numId="31">
    <w:abstractNumId w:val="10"/>
  </w:num>
  <w:num w:numId="32">
    <w:abstractNumId w:val="23"/>
  </w:num>
  <w:num w:numId="33">
    <w:abstractNumId w:val="29"/>
  </w:num>
  <w:num w:numId="34">
    <w:abstractNumId w:val="12"/>
  </w:num>
  <w:num w:numId="35">
    <w:abstractNumId w:val="40"/>
  </w:num>
  <w:num w:numId="36">
    <w:abstractNumId w:val="39"/>
  </w:num>
  <w:num w:numId="37">
    <w:abstractNumId w:val="14"/>
  </w:num>
  <w:num w:numId="38">
    <w:abstractNumId w:val="15"/>
  </w:num>
  <w:num w:numId="39">
    <w:abstractNumId w:val="5"/>
  </w:num>
  <w:num w:numId="40">
    <w:abstractNumId w:val="8"/>
  </w:num>
  <w:num w:numId="4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16D6"/>
    <w:rsid w:val="00001A0A"/>
    <w:rsid w:val="00002A37"/>
    <w:rsid w:val="0000564C"/>
    <w:rsid w:val="00006446"/>
    <w:rsid w:val="00006896"/>
    <w:rsid w:val="00007CDC"/>
    <w:rsid w:val="00007F6D"/>
    <w:rsid w:val="000105ED"/>
    <w:rsid w:val="00011B28"/>
    <w:rsid w:val="00015D15"/>
    <w:rsid w:val="00016FF6"/>
    <w:rsid w:val="00017930"/>
    <w:rsid w:val="00023D6E"/>
    <w:rsid w:val="0002564D"/>
    <w:rsid w:val="00025ECA"/>
    <w:rsid w:val="000275AC"/>
    <w:rsid w:val="00030AC9"/>
    <w:rsid w:val="000325B8"/>
    <w:rsid w:val="00034C15"/>
    <w:rsid w:val="00034F71"/>
    <w:rsid w:val="000352E9"/>
    <w:rsid w:val="00036BA1"/>
    <w:rsid w:val="00036FC9"/>
    <w:rsid w:val="00041754"/>
    <w:rsid w:val="000422E2"/>
    <w:rsid w:val="000424EF"/>
    <w:rsid w:val="00042F22"/>
    <w:rsid w:val="000444EF"/>
    <w:rsid w:val="00044ABB"/>
    <w:rsid w:val="00045800"/>
    <w:rsid w:val="0005273E"/>
    <w:rsid w:val="00052917"/>
    <w:rsid w:val="00052A07"/>
    <w:rsid w:val="000534E3"/>
    <w:rsid w:val="0005606A"/>
    <w:rsid w:val="00056F3B"/>
    <w:rsid w:val="00057117"/>
    <w:rsid w:val="000616E7"/>
    <w:rsid w:val="00062295"/>
    <w:rsid w:val="00062965"/>
    <w:rsid w:val="0006416F"/>
    <w:rsid w:val="0006487E"/>
    <w:rsid w:val="00065E1A"/>
    <w:rsid w:val="00066FDE"/>
    <w:rsid w:val="0006780B"/>
    <w:rsid w:val="00071B7F"/>
    <w:rsid w:val="00076F7C"/>
    <w:rsid w:val="00077E5F"/>
    <w:rsid w:val="000800C5"/>
    <w:rsid w:val="0008036A"/>
    <w:rsid w:val="0008160C"/>
    <w:rsid w:val="00081AE6"/>
    <w:rsid w:val="0008469A"/>
    <w:rsid w:val="000855EB"/>
    <w:rsid w:val="00085B52"/>
    <w:rsid w:val="000866F2"/>
    <w:rsid w:val="0008739B"/>
    <w:rsid w:val="0009009F"/>
    <w:rsid w:val="0009054E"/>
    <w:rsid w:val="00091557"/>
    <w:rsid w:val="000924C1"/>
    <w:rsid w:val="000924F0"/>
    <w:rsid w:val="00093474"/>
    <w:rsid w:val="00093F15"/>
    <w:rsid w:val="0009510F"/>
    <w:rsid w:val="000967C6"/>
    <w:rsid w:val="000A1B7B"/>
    <w:rsid w:val="000A3B14"/>
    <w:rsid w:val="000A56F2"/>
    <w:rsid w:val="000A7497"/>
    <w:rsid w:val="000B0496"/>
    <w:rsid w:val="000B1171"/>
    <w:rsid w:val="000B2719"/>
    <w:rsid w:val="000B2F62"/>
    <w:rsid w:val="000B3A8F"/>
    <w:rsid w:val="000B42DC"/>
    <w:rsid w:val="000B4AB9"/>
    <w:rsid w:val="000B58C3"/>
    <w:rsid w:val="000B61E9"/>
    <w:rsid w:val="000C09CA"/>
    <w:rsid w:val="000C0E6E"/>
    <w:rsid w:val="000C165A"/>
    <w:rsid w:val="000C18BF"/>
    <w:rsid w:val="000C2858"/>
    <w:rsid w:val="000C2E19"/>
    <w:rsid w:val="000C3948"/>
    <w:rsid w:val="000C5000"/>
    <w:rsid w:val="000D0D07"/>
    <w:rsid w:val="000D4034"/>
    <w:rsid w:val="000D4797"/>
    <w:rsid w:val="000D58AC"/>
    <w:rsid w:val="000E0527"/>
    <w:rsid w:val="000E1068"/>
    <w:rsid w:val="000E10DF"/>
    <w:rsid w:val="000E1E92"/>
    <w:rsid w:val="000E3BB9"/>
    <w:rsid w:val="000E7870"/>
    <w:rsid w:val="000F041D"/>
    <w:rsid w:val="000F06D6"/>
    <w:rsid w:val="000F0EB1"/>
    <w:rsid w:val="000F1106"/>
    <w:rsid w:val="000F11E1"/>
    <w:rsid w:val="000F3BE9"/>
    <w:rsid w:val="000F3DE3"/>
    <w:rsid w:val="000F3F6C"/>
    <w:rsid w:val="000F6DF3"/>
    <w:rsid w:val="000F7CC3"/>
    <w:rsid w:val="001005FF"/>
    <w:rsid w:val="001045B2"/>
    <w:rsid w:val="00104D53"/>
    <w:rsid w:val="0010536F"/>
    <w:rsid w:val="001062FB"/>
    <w:rsid w:val="001063E6"/>
    <w:rsid w:val="00110A4A"/>
    <w:rsid w:val="00111088"/>
    <w:rsid w:val="001117BC"/>
    <w:rsid w:val="001135B1"/>
    <w:rsid w:val="00113CF4"/>
    <w:rsid w:val="001153EA"/>
    <w:rsid w:val="00115556"/>
    <w:rsid w:val="00115643"/>
    <w:rsid w:val="00116765"/>
    <w:rsid w:val="001219F5"/>
    <w:rsid w:val="00121A20"/>
    <w:rsid w:val="0012377F"/>
    <w:rsid w:val="00124314"/>
    <w:rsid w:val="001257AF"/>
    <w:rsid w:val="00126B4A"/>
    <w:rsid w:val="00130C46"/>
    <w:rsid w:val="00130CCA"/>
    <w:rsid w:val="00132FD0"/>
    <w:rsid w:val="001333CE"/>
    <w:rsid w:val="001344C0"/>
    <w:rsid w:val="001346FA"/>
    <w:rsid w:val="00135252"/>
    <w:rsid w:val="00137AB5"/>
    <w:rsid w:val="00137F0B"/>
    <w:rsid w:val="00142F71"/>
    <w:rsid w:val="001447B5"/>
    <w:rsid w:val="00144945"/>
    <w:rsid w:val="00144EB1"/>
    <w:rsid w:val="00146DBC"/>
    <w:rsid w:val="0014773D"/>
    <w:rsid w:val="0015006E"/>
    <w:rsid w:val="001511E8"/>
    <w:rsid w:val="00151E23"/>
    <w:rsid w:val="001526E0"/>
    <w:rsid w:val="00152C90"/>
    <w:rsid w:val="00153D92"/>
    <w:rsid w:val="001551B5"/>
    <w:rsid w:val="001602F8"/>
    <w:rsid w:val="00160E55"/>
    <w:rsid w:val="00161756"/>
    <w:rsid w:val="00161A0B"/>
    <w:rsid w:val="00163158"/>
    <w:rsid w:val="001659C1"/>
    <w:rsid w:val="00166910"/>
    <w:rsid w:val="0017210E"/>
    <w:rsid w:val="00173A8E"/>
    <w:rsid w:val="001745D1"/>
    <w:rsid w:val="00174FF1"/>
    <w:rsid w:val="0017502C"/>
    <w:rsid w:val="0018143F"/>
    <w:rsid w:val="00181FF8"/>
    <w:rsid w:val="00185151"/>
    <w:rsid w:val="00186748"/>
    <w:rsid w:val="00190AC1"/>
    <w:rsid w:val="0019341A"/>
    <w:rsid w:val="00194407"/>
    <w:rsid w:val="001944C9"/>
    <w:rsid w:val="00197DF9"/>
    <w:rsid w:val="001A1987"/>
    <w:rsid w:val="001A2564"/>
    <w:rsid w:val="001A29D8"/>
    <w:rsid w:val="001A3B4A"/>
    <w:rsid w:val="001A4E29"/>
    <w:rsid w:val="001A6173"/>
    <w:rsid w:val="001A6661"/>
    <w:rsid w:val="001A6CBA"/>
    <w:rsid w:val="001B0D97"/>
    <w:rsid w:val="001B44EF"/>
    <w:rsid w:val="001B4CE4"/>
    <w:rsid w:val="001B4F5F"/>
    <w:rsid w:val="001B5A5D"/>
    <w:rsid w:val="001B5C3C"/>
    <w:rsid w:val="001B6CDE"/>
    <w:rsid w:val="001B782C"/>
    <w:rsid w:val="001C058B"/>
    <w:rsid w:val="001C1CE5"/>
    <w:rsid w:val="001C3D2A"/>
    <w:rsid w:val="001C48F4"/>
    <w:rsid w:val="001C555B"/>
    <w:rsid w:val="001D16C5"/>
    <w:rsid w:val="001D51BA"/>
    <w:rsid w:val="001D53E7"/>
    <w:rsid w:val="001D5600"/>
    <w:rsid w:val="001D5BF9"/>
    <w:rsid w:val="001D6342"/>
    <w:rsid w:val="001D6D53"/>
    <w:rsid w:val="001E1746"/>
    <w:rsid w:val="001E1F63"/>
    <w:rsid w:val="001E58E2"/>
    <w:rsid w:val="001E7967"/>
    <w:rsid w:val="001E7AED"/>
    <w:rsid w:val="001F03E8"/>
    <w:rsid w:val="001F1114"/>
    <w:rsid w:val="001F1DF6"/>
    <w:rsid w:val="001F3015"/>
    <w:rsid w:val="001F3916"/>
    <w:rsid w:val="001F3FBA"/>
    <w:rsid w:val="001F5360"/>
    <w:rsid w:val="001F54C5"/>
    <w:rsid w:val="001F5693"/>
    <w:rsid w:val="001F662C"/>
    <w:rsid w:val="001F7074"/>
    <w:rsid w:val="00200490"/>
    <w:rsid w:val="00201B4F"/>
    <w:rsid w:val="00201F3A"/>
    <w:rsid w:val="00203F96"/>
    <w:rsid w:val="00204032"/>
    <w:rsid w:val="00204131"/>
    <w:rsid w:val="002069B2"/>
    <w:rsid w:val="00207FA3"/>
    <w:rsid w:val="002143AB"/>
    <w:rsid w:val="002146DB"/>
    <w:rsid w:val="00214DA8"/>
    <w:rsid w:val="00215423"/>
    <w:rsid w:val="002158FA"/>
    <w:rsid w:val="0021611A"/>
    <w:rsid w:val="00220600"/>
    <w:rsid w:val="00220891"/>
    <w:rsid w:val="002224DB"/>
    <w:rsid w:val="002229BF"/>
    <w:rsid w:val="00222E71"/>
    <w:rsid w:val="00223FCB"/>
    <w:rsid w:val="00224C31"/>
    <w:rsid w:val="002252C3"/>
    <w:rsid w:val="00225C54"/>
    <w:rsid w:val="0022779F"/>
    <w:rsid w:val="00227F8B"/>
    <w:rsid w:val="00230765"/>
    <w:rsid w:val="00230D18"/>
    <w:rsid w:val="002319E4"/>
    <w:rsid w:val="002336B2"/>
    <w:rsid w:val="002336DC"/>
    <w:rsid w:val="00235632"/>
    <w:rsid w:val="00235872"/>
    <w:rsid w:val="00236655"/>
    <w:rsid w:val="00241559"/>
    <w:rsid w:val="0024170C"/>
    <w:rsid w:val="002435B3"/>
    <w:rsid w:val="0024547B"/>
    <w:rsid w:val="002458EB"/>
    <w:rsid w:val="002469AA"/>
    <w:rsid w:val="0025000E"/>
    <w:rsid w:val="002500C8"/>
    <w:rsid w:val="0025110E"/>
    <w:rsid w:val="00252089"/>
    <w:rsid w:val="00256F69"/>
    <w:rsid w:val="00257543"/>
    <w:rsid w:val="002578D1"/>
    <w:rsid w:val="002617E7"/>
    <w:rsid w:val="0026224D"/>
    <w:rsid w:val="00264142"/>
    <w:rsid w:val="00264228"/>
    <w:rsid w:val="00264334"/>
    <w:rsid w:val="0026437C"/>
    <w:rsid w:val="0026473E"/>
    <w:rsid w:val="00265CC4"/>
    <w:rsid w:val="00266214"/>
    <w:rsid w:val="00267C83"/>
    <w:rsid w:val="00270D6A"/>
    <w:rsid w:val="0027144F"/>
    <w:rsid w:val="00271813"/>
    <w:rsid w:val="00271F3A"/>
    <w:rsid w:val="00273278"/>
    <w:rsid w:val="002737F4"/>
    <w:rsid w:val="00273A81"/>
    <w:rsid w:val="002766B4"/>
    <w:rsid w:val="002805F5"/>
    <w:rsid w:val="00280751"/>
    <w:rsid w:val="0028280A"/>
    <w:rsid w:val="00282AD1"/>
    <w:rsid w:val="002843F5"/>
    <w:rsid w:val="00286A97"/>
    <w:rsid w:val="00286ACD"/>
    <w:rsid w:val="00287838"/>
    <w:rsid w:val="002907B5"/>
    <w:rsid w:val="00292EB7"/>
    <w:rsid w:val="00295BC4"/>
    <w:rsid w:val="00296227"/>
    <w:rsid w:val="00296F44"/>
    <w:rsid w:val="002975D1"/>
    <w:rsid w:val="00297696"/>
    <w:rsid w:val="0029777D"/>
    <w:rsid w:val="002A055E"/>
    <w:rsid w:val="002A1D4E"/>
    <w:rsid w:val="002A248E"/>
    <w:rsid w:val="002A2869"/>
    <w:rsid w:val="002A501D"/>
    <w:rsid w:val="002A5CCB"/>
    <w:rsid w:val="002A644B"/>
    <w:rsid w:val="002A664B"/>
    <w:rsid w:val="002A7AC9"/>
    <w:rsid w:val="002B2065"/>
    <w:rsid w:val="002B24D6"/>
    <w:rsid w:val="002B3E3F"/>
    <w:rsid w:val="002C2261"/>
    <w:rsid w:val="002C41E6"/>
    <w:rsid w:val="002C74CB"/>
    <w:rsid w:val="002D071A"/>
    <w:rsid w:val="002D0D2B"/>
    <w:rsid w:val="002D169B"/>
    <w:rsid w:val="002D17A7"/>
    <w:rsid w:val="002D34B2"/>
    <w:rsid w:val="002D48B0"/>
    <w:rsid w:val="002D5B37"/>
    <w:rsid w:val="002D7637"/>
    <w:rsid w:val="002E1408"/>
    <w:rsid w:val="002E17F2"/>
    <w:rsid w:val="002E1D67"/>
    <w:rsid w:val="002E3743"/>
    <w:rsid w:val="002E7CAE"/>
    <w:rsid w:val="002F0069"/>
    <w:rsid w:val="002F1AC5"/>
    <w:rsid w:val="002F1FFA"/>
    <w:rsid w:val="002F2771"/>
    <w:rsid w:val="002F37A9"/>
    <w:rsid w:val="00301CE6"/>
    <w:rsid w:val="0030256B"/>
    <w:rsid w:val="003025D5"/>
    <w:rsid w:val="0030501F"/>
    <w:rsid w:val="00306DC9"/>
    <w:rsid w:val="00307BA1"/>
    <w:rsid w:val="0031163B"/>
    <w:rsid w:val="00311702"/>
    <w:rsid w:val="00311E82"/>
    <w:rsid w:val="00313FD6"/>
    <w:rsid w:val="003143BD"/>
    <w:rsid w:val="00315363"/>
    <w:rsid w:val="00316007"/>
    <w:rsid w:val="003172F9"/>
    <w:rsid w:val="00317D83"/>
    <w:rsid w:val="0032037C"/>
    <w:rsid w:val="003203ED"/>
    <w:rsid w:val="003205F8"/>
    <w:rsid w:val="00322C9F"/>
    <w:rsid w:val="00324D23"/>
    <w:rsid w:val="003254EE"/>
    <w:rsid w:val="00326151"/>
    <w:rsid w:val="00331751"/>
    <w:rsid w:val="00334579"/>
    <w:rsid w:val="00335858"/>
    <w:rsid w:val="00335977"/>
    <w:rsid w:val="003369A9"/>
    <w:rsid w:val="00336BDA"/>
    <w:rsid w:val="003378D6"/>
    <w:rsid w:val="00340450"/>
    <w:rsid w:val="00341B30"/>
    <w:rsid w:val="00342BD7"/>
    <w:rsid w:val="00344118"/>
    <w:rsid w:val="003458BD"/>
    <w:rsid w:val="00346DB5"/>
    <w:rsid w:val="003477B1"/>
    <w:rsid w:val="0035014A"/>
    <w:rsid w:val="00350D57"/>
    <w:rsid w:val="00352BA4"/>
    <w:rsid w:val="00353870"/>
    <w:rsid w:val="00356DB7"/>
    <w:rsid w:val="00356EB5"/>
    <w:rsid w:val="00357380"/>
    <w:rsid w:val="003602D9"/>
    <w:rsid w:val="00360473"/>
    <w:rsid w:val="003604CE"/>
    <w:rsid w:val="00362810"/>
    <w:rsid w:val="00363652"/>
    <w:rsid w:val="00370E47"/>
    <w:rsid w:val="00371680"/>
    <w:rsid w:val="003732D2"/>
    <w:rsid w:val="003742AC"/>
    <w:rsid w:val="00377CE1"/>
    <w:rsid w:val="00380E54"/>
    <w:rsid w:val="00384B5A"/>
    <w:rsid w:val="00385BF0"/>
    <w:rsid w:val="00385D50"/>
    <w:rsid w:val="003925BB"/>
    <w:rsid w:val="00392A64"/>
    <w:rsid w:val="003939FF"/>
    <w:rsid w:val="003942C3"/>
    <w:rsid w:val="00396DD2"/>
    <w:rsid w:val="003978FE"/>
    <w:rsid w:val="003A2223"/>
    <w:rsid w:val="003A2A0F"/>
    <w:rsid w:val="003A41FB"/>
    <w:rsid w:val="003A45A1"/>
    <w:rsid w:val="003A5B0A"/>
    <w:rsid w:val="003A6BAC"/>
    <w:rsid w:val="003A70A4"/>
    <w:rsid w:val="003A7EF3"/>
    <w:rsid w:val="003B159C"/>
    <w:rsid w:val="003B170A"/>
    <w:rsid w:val="003B369F"/>
    <w:rsid w:val="003B36A3"/>
    <w:rsid w:val="003B446F"/>
    <w:rsid w:val="003B483B"/>
    <w:rsid w:val="003B554B"/>
    <w:rsid w:val="003B64BB"/>
    <w:rsid w:val="003B7CCA"/>
    <w:rsid w:val="003B7FE5"/>
    <w:rsid w:val="003C11C8"/>
    <w:rsid w:val="003C1EF1"/>
    <w:rsid w:val="003C20FD"/>
    <w:rsid w:val="003C2702"/>
    <w:rsid w:val="003C5873"/>
    <w:rsid w:val="003C6672"/>
    <w:rsid w:val="003C6E66"/>
    <w:rsid w:val="003C7806"/>
    <w:rsid w:val="003D109F"/>
    <w:rsid w:val="003D2478"/>
    <w:rsid w:val="003D3C45"/>
    <w:rsid w:val="003D453E"/>
    <w:rsid w:val="003D5B1F"/>
    <w:rsid w:val="003E15FA"/>
    <w:rsid w:val="003E459D"/>
    <w:rsid w:val="003E55E4"/>
    <w:rsid w:val="003E575E"/>
    <w:rsid w:val="003E65CE"/>
    <w:rsid w:val="003E6F9A"/>
    <w:rsid w:val="003E74E3"/>
    <w:rsid w:val="003E7C5D"/>
    <w:rsid w:val="003F05C7"/>
    <w:rsid w:val="003F2CD4"/>
    <w:rsid w:val="003F39B4"/>
    <w:rsid w:val="003F4D8F"/>
    <w:rsid w:val="003F63B1"/>
    <w:rsid w:val="003F6BBE"/>
    <w:rsid w:val="004000E8"/>
    <w:rsid w:val="00400F40"/>
    <w:rsid w:val="00402E2B"/>
    <w:rsid w:val="0040512B"/>
    <w:rsid w:val="00405CA5"/>
    <w:rsid w:val="00407A4E"/>
    <w:rsid w:val="00407CD3"/>
    <w:rsid w:val="00410134"/>
    <w:rsid w:val="004102E1"/>
    <w:rsid w:val="00410753"/>
    <w:rsid w:val="00410B72"/>
    <w:rsid w:val="00410F18"/>
    <w:rsid w:val="004110E4"/>
    <w:rsid w:val="00411AE6"/>
    <w:rsid w:val="0041263E"/>
    <w:rsid w:val="00413AAC"/>
    <w:rsid w:val="00413E92"/>
    <w:rsid w:val="00421105"/>
    <w:rsid w:val="00422AA4"/>
    <w:rsid w:val="004242F4"/>
    <w:rsid w:val="004245D5"/>
    <w:rsid w:val="00427248"/>
    <w:rsid w:val="004316F0"/>
    <w:rsid w:val="00431BD2"/>
    <w:rsid w:val="00432ADD"/>
    <w:rsid w:val="00433D58"/>
    <w:rsid w:val="00436390"/>
    <w:rsid w:val="00437062"/>
    <w:rsid w:val="00437447"/>
    <w:rsid w:val="00437E47"/>
    <w:rsid w:val="0044194D"/>
    <w:rsid w:val="00441A92"/>
    <w:rsid w:val="00442B41"/>
    <w:rsid w:val="004431DC"/>
    <w:rsid w:val="00444AD7"/>
    <w:rsid w:val="00444F56"/>
    <w:rsid w:val="00446488"/>
    <w:rsid w:val="004517AA"/>
    <w:rsid w:val="00452CAC"/>
    <w:rsid w:val="0045652E"/>
    <w:rsid w:val="00457565"/>
    <w:rsid w:val="00457B71"/>
    <w:rsid w:val="00463073"/>
    <w:rsid w:val="00465228"/>
    <w:rsid w:val="004669E2"/>
    <w:rsid w:val="00470C31"/>
    <w:rsid w:val="00471DE0"/>
    <w:rsid w:val="00472A16"/>
    <w:rsid w:val="004734D0"/>
    <w:rsid w:val="0047376C"/>
    <w:rsid w:val="00475477"/>
    <w:rsid w:val="0047556B"/>
    <w:rsid w:val="00477768"/>
    <w:rsid w:val="004807BA"/>
    <w:rsid w:val="00483757"/>
    <w:rsid w:val="00486721"/>
    <w:rsid w:val="00492BC5"/>
    <w:rsid w:val="0049414D"/>
    <w:rsid w:val="00494E71"/>
    <w:rsid w:val="004964F1"/>
    <w:rsid w:val="00497BE3"/>
    <w:rsid w:val="004A07C3"/>
    <w:rsid w:val="004A16BC"/>
    <w:rsid w:val="004A2B94"/>
    <w:rsid w:val="004A5009"/>
    <w:rsid w:val="004A5561"/>
    <w:rsid w:val="004A5E69"/>
    <w:rsid w:val="004B30C9"/>
    <w:rsid w:val="004B4E8A"/>
    <w:rsid w:val="004B5279"/>
    <w:rsid w:val="004B5396"/>
    <w:rsid w:val="004B5C09"/>
    <w:rsid w:val="004B6F6A"/>
    <w:rsid w:val="004B7C0C"/>
    <w:rsid w:val="004C141C"/>
    <w:rsid w:val="004C3898"/>
    <w:rsid w:val="004C5859"/>
    <w:rsid w:val="004C77F7"/>
    <w:rsid w:val="004D2B77"/>
    <w:rsid w:val="004D36B1"/>
    <w:rsid w:val="004D42A7"/>
    <w:rsid w:val="004D7EBD"/>
    <w:rsid w:val="004E2680"/>
    <w:rsid w:val="004E28F9"/>
    <w:rsid w:val="004E3868"/>
    <w:rsid w:val="004E462E"/>
    <w:rsid w:val="004E56DC"/>
    <w:rsid w:val="004E6518"/>
    <w:rsid w:val="004E7317"/>
    <w:rsid w:val="004E7415"/>
    <w:rsid w:val="004E76F4"/>
    <w:rsid w:val="004F0B4E"/>
    <w:rsid w:val="004F0B6C"/>
    <w:rsid w:val="004F0C4C"/>
    <w:rsid w:val="004F2078"/>
    <w:rsid w:val="004F329B"/>
    <w:rsid w:val="004F33D9"/>
    <w:rsid w:val="004F39E8"/>
    <w:rsid w:val="004F430A"/>
    <w:rsid w:val="004F4DA3"/>
    <w:rsid w:val="004F7731"/>
    <w:rsid w:val="00500423"/>
    <w:rsid w:val="0050352E"/>
    <w:rsid w:val="00506557"/>
    <w:rsid w:val="0050677A"/>
    <w:rsid w:val="005108D8"/>
    <w:rsid w:val="00511503"/>
    <w:rsid w:val="005116F9"/>
    <w:rsid w:val="00511BBB"/>
    <w:rsid w:val="005153A7"/>
    <w:rsid w:val="00515B03"/>
    <w:rsid w:val="00520D98"/>
    <w:rsid w:val="005219CF"/>
    <w:rsid w:val="00522700"/>
    <w:rsid w:val="005240F7"/>
    <w:rsid w:val="00527DED"/>
    <w:rsid w:val="00534B59"/>
    <w:rsid w:val="00536759"/>
    <w:rsid w:val="0053715E"/>
    <w:rsid w:val="00537C62"/>
    <w:rsid w:val="0054204B"/>
    <w:rsid w:val="005422F6"/>
    <w:rsid w:val="00543732"/>
    <w:rsid w:val="00546970"/>
    <w:rsid w:val="005469B1"/>
    <w:rsid w:val="00547906"/>
    <w:rsid w:val="00551B13"/>
    <w:rsid w:val="00554E19"/>
    <w:rsid w:val="00555FE1"/>
    <w:rsid w:val="0056121F"/>
    <w:rsid w:val="00562C0D"/>
    <w:rsid w:val="005640C9"/>
    <w:rsid w:val="00570F84"/>
    <w:rsid w:val="00572505"/>
    <w:rsid w:val="00572C28"/>
    <w:rsid w:val="005733EF"/>
    <w:rsid w:val="00573C37"/>
    <w:rsid w:val="00574D5A"/>
    <w:rsid w:val="00575214"/>
    <w:rsid w:val="0057608C"/>
    <w:rsid w:val="00580B7F"/>
    <w:rsid w:val="00581DFB"/>
    <w:rsid w:val="00582809"/>
    <w:rsid w:val="00582DD1"/>
    <w:rsid w:val="00585CCA"/>
    <w:rsid w:val="0058798C"/>
    <w:rsid w:val="005900FA"/>
    <w:rsid w:val="005907D9"/>
    <w:rsid w:val="005935A4"/>
    <w:rsid w:val="005948C2"/>
    <w:rsid w:val="00595CF2"/>
    <w:rsid w:val="00595DCA"/>
    <w:rsid w:val="00597159"/>
    <w:rsid w:val="0059779B"/>
    <w:rsid w:val="005A209A"/>
    <w:rsid w:val="005A5542"/>
    <w:rsid w:val="005A662D"/>
    <w:rsid w:val="005B1409"/>
    <w:rsid w:val="005B30EA"/>
    <w:rsid w:val="005B35D7"/>
    <w:rsid w:val="005B392A"/>
    <w:rsid w:val="005B3AA3"/>
    <w:rsid w:val="005B6196"/>
    <w:rsid w:val="005B6F83"/>
    <w:rsid w:val="005C016F"/>
    <w:rsid w:val="005C6E52"/>
    <w:rsid w:val="005C74FB"/>
    <w:rsid w:val="005D1602"/>
    <w:rsid w:val="005D2685"/>
    <w:rsid w:val="005D2A57"/>
    <w:rsid w:val="005D3F56"/>
    <w:rsid w:val="005E17B1"/>
    <w:rsid w:val="005E2E9B"/>
    <w:rsid w:val="005E35FC"/>
    <w:rsid w:val="005E385F"/>
    <w:rsid w:val="005E5B81"/>
    <w:rsid w:val="005E7123"/>
    <w:rsid w:val="005E77E4"/>
    <w:rsid w:val="005F2CB1"/>
    <w:rsid w:val="005F3025"/>
    <w:rsid w:val="005F3B14"/>
    <w:rsid w:val="005F618C"/>
    <w:rsid w:val="005F645F"/>
    <w:rsid w:val="005F699E"/>
    <w:rsid w:val="005F70BD"/>
    <w:rsid w:val="005F7ACD"/>
    <w:rsid w:val="005F7E4F"/>
    <w:rsid w:val="00600D71"/>
    <w:rsid w:val="00600E5E"/>
    <w:rsid w:val="00601B22"/>
    <w:rsid w:val="0060283C"/>
    <w:rsid w:val="00603163"/>
    <w:rsid w:val="006032D5"/>
    <w:rsid w:val="00604F14"/>
    <w:rsid w:val="00605F07"/>
    <w:rsid w:val="00611290"/>
    <w:rsid w:val="00611B83"/>
    <w:rsid w:val="006131A1"/>
    <w:rsid w:val="00613257"/>
    <w:rsid w:val="006137BD"/>
    <w:rsid w:val="006160BF"/>
    <w:rsid w:val="0061628C"/>
    <w:rsid w:val="00617021"/>
    <w:rsid w:val="00617A9A"/>
    <w:rsid w:val="00620A71"/>
    <w:rsid w:val="00620D2B"/>
    <w:rsid w:val="00620D80"/>
    <w:rsid w:val="00623290"/>
    <w:rsid w:val="006234A6"/>
    <w:rsid w:val="00626681"/>
    <w:rsid w:val="00630001"/>
    <w:rsid w:val="00630197"/>
    <w:rsid w:val="00630722"/>
    <w:rsid w:val="006311B3"/>
    <w:rsid w:val="0063284C"/>
    <w:rsid w:val="006338EC"/>
    <w:rsid w:val="006341D0"/>
    <w:rsid w:val="00636398"/>
    <w:rsid w:val="006368D3"/>
    <w:rsid w:val="00636F09"/>
    <w:rsid w:val="006377EC"/>
    <w:rsid w:val="00641226"/>
    <w:rsid w:val="0064136D"/>
    <w:rsid w:val="0064151F"/>
    <w:rsid w:val="00641533"/>
    <w:rsid w:val="0064208D"/>
    <w:rsid w:val="00643475"/>
    <w:rsid w:val="0064396A"/>
    <w:rsid w:val="00645CF1"/>
    <w:rsid w:val="0064624E"/>
    <w:rsid w:val="00647AAE"/>
    <w:rsid w:val="00650AB9"/>
    <w:rsid w:val="00650BC5"/>
    <w:rsid w:val="00652BD6"/>
    <w:rsid w:val="006546C8"/>
    <w:rsid w:val="00655733"/>
    <w:rsid w:val="00655ACD"/>
    <w:rsid w:val="00656A92"/>
    <w:rsid w:val="00656DDE"/>
    <w:rsid w:val="0066011D"/>
    <w:rsid w:val="006607C0"/>
    <w:rsid w:val="00660EF2"/>
    <w:rsid w:val="006613A6"/>
    <w:rsid w:val="006616AB"/>
    <w:rsid w:val="006622B8"/>
    <w:rsid w:val="006627A2"/>
    <w:rsid w:val="006634E6"/>
    <w:rsid w:val="006635BE"/>
    <w:rsid w:val="006638B5"/>
    <w:rsid w:val="00663E0E"/>
    <w:rsid w:val="006655EE"/>
    <w:rsid w:val="00667D4D"/>
    <w:rsid w:val="00667EE7"/>
    <w:rsid w:val="00670922"/>
    <w:rsid w:val="00670BE1"/>
    <w:rsid w:val="0067218F"/>
    <w:rsid w:val="006741F2"/>
    <w:rsid w:val="00674CC3"/>
    <w:rsid w:val="0067575F"/>
    <w:rsid w:val="00675C72"/>
    <w:rsid w:val="006771F9"/>
    <w:rsid w:val="006776D7"/>
    <w:rsid w:val="00680CDE"/>
    <w:rsid w:val="00681003"/>
    <w:rsid w:val="006817C9"/>
    <w:rsid w:val="00683ECE"/>
    <w:rsid w:val="00684490"/>
    <w:rsid w:val="00690F48"/>
    <w:rsid w:val="00691E35"/>
    <w:rsid w:val="00695ED5"/>
    <w:rsid w:val="00695FC2"/>
    <w:rsid w:val="00696949"/>
    <w:rsid w:val="00697052"/>
    <w:rsid w:val="006974A4"/>
    <w:rsid w:val="00697650"/>
    <w:rsid w:val="006A0C3F"/>
    <w:rsid w:val="006A1778"/>
    <w:rsid w:val="006A1EB1"/>
    <w:rsid w:val="006A46FB"/>
    <w:rsid w:val="006A5E28"/>
    <w:rsid w:val="006A6237"/>
    <w:rsid w:val="006A697B"/>
    <w:rsid w:val="006A6D41"/>
    <w:rsid w:val="006A70F2"/>
    <w:rsid w:val="006A7AFF"/>
    <w:rsid w:val="006B1816"/>
    <w:rsid w:val="006B2099"/>
    <w:rsid w:val="006B50CF"/>
    <w:rsid w:val="006B58B4"/>
    <w:rsid w:val="006C03B8"/>
    <w:rsid w:val="006C35A6"/>
    <w:rsid w:val="006C3C7B"/>
    <w:rsid w:val="006C4DE4"/>
    <w:rsid w:val="006C5EC9"/>
    <w:rsid w:val="006C5F1D"/>
    <w:rsid w:val="006C6059"/>
    <w:rsid w:val="006C7522"/>
    <w:rsid w:val="006C7C99"/>
    <w:rsid w:val="006D26C1"/>
    <w:rsid w:val="006D4F95"/>
    <w:rsid w:val="006D68EB"/>
    <w:rsid w:val="006D6F08"/>
    <w:rsid w:val="006D74D6"/>
    <w:rsid w:val="006E062C"/>
    <w:rsid w:val="006E105A"/>
    <w:rsid w:val="006E1C82"/>
    <w:rsid w:val="006E28B7"/>
    <w:rsid w:val="006E2A9B"/>
    <w:rsid w:val="006E2E92"/>
    <w:rsid w:val="006E3310"/>
    <w:rsid w:val="006E369A"/>
    <w:rsid w:val="006E3852"/>
    <w:rsid w:val="006E3AC2"/>
    <w:rsid w:val="006E4E39"/>
    <w:rsid w:val="006E565E"/>
    <w:rsid w:val="006E61BD"/>
    <w:rsid w:val="006E673D"/>
    <w:rsid w:val="006E7D3B"/>
    <w:rsid w:val="006F1B70"/>
    <w:rsid w:val="006F341D"/>
    <w:rsid w:val="006F3CDE"/>
    <w:rsid w:val="006F51BF"/>
    <w:rsid w:val="006F578C"/>
    <w:rsid w:val="006F58D4"/>
    <w:rsid w:val="006F6582"/>
    <w:rsid w:val="006F68B1"/>
    <w:rsid w:val="006F6E19"/>
    <w:rsid w:val="006F7FBD"/>
    <w:rsid w:val="00701ED2"/>
    <w:rsid w:val="007021D0"/>
    <w:rsid w:val="0070346E"/>
    <w:rsid w:val="0070362A"/>
    <w:rsid w:val="007043D6"/>
    <w:rsid w:val="00704458"/>
    <w:rsid w:val="00704EDB"/>
    <w:rsid w:val="00706101"/>
    <w:rsid w:val="00706C3F"/>
    <w:rsid w:val="00707072"/>
    <w:rsid w:val="007079B4"/>
    <w:rsid w:val="00707D61"/>
    <w:rsid w:val="007113DE"/>
    <w:rsid w:val="007118C0"/>
    <w:rsid w:val="00711C5D"/>
    <w:rsid w:val="00712287"/>
    <w:rsid w:val="00712772"/>
    <w:rsid w:val="00713FD3"/>
    <w:rsid w:val="007148D3"/>
    <w:rsid w:val="00715B9A"/>
    <w:rsid w:val="0071691D"/>
    <w:rsid w:val="0072173F"/>
    <w:rsid w:val="00721AD8"/>
    <w:rsid w:val="0072346B"/>
    <w:rsid w:val="007257D0"/>
    <w:rsid w:val="00725D16"/>
    <w:rsid w:val="007262F3"/>
    <w:rsid w:val="00726EA6"/>
    <w:rsid w:val="00727208"/>
    <w:rsid w:val="00727680"/>
    <w:rsid w:val="0073391D"/>
    <w:rsid w:val="007348B1"/>
    <w:rsid w:val="00734AAB"/>
    <w:rsid w:val="00735554"/>
    <w:rsid w:val="007362A6"/>
    <w:rsid w:val="00736D7D"/>
    <w:rsid w:val="00740E58"/>
    <w:rsid w:val="00743396"/>
    <w:rsid w:val="007445A0"/>
    <w:rsid w:val="0074524B"/>
    <w:rsid w:val="00745AB9"/>
    <w:rsid w:val="00745D6D"/>
    <w:rsid w:val="00747D8B"/>
    <w:rsid w:val="00750861"/>
    <w:rsid w:val="00751228"/>
    <w:rsid w:val="007528F7"/>
    <w:rsid w:val="00753005"/>
    <w:rsid w:val="0075346E"/>
    <w:rsid w:val="00755F20"/>
    <w:rsid w:val="007569AA"/>
    <w:rsid w:val="007571E1"/>
    <w:rsid w:val="00757A16"/>
    <w:rsid w:val="00757E64"/>
    <w:rsid w:val="007604B2"/>
    <w:rsid w:val="00761CF8"/>
    <w:rsid w:val="00764620"/>
    <w:rsid w:val="00764CC1"/>
    <w:rsid w:val="00765281"/>
    <w:rsid w:val="00765349"/>
    <w:rsid w:val="00766BAD"/>
    <w:rsid w:val="00767AB4"/>
    <w:rsid w:val="00770C15"/>
    <w:rsid w:val="00770CFA"/>
    <w:rsid w:val="007729A2"/>
    <w:rsid w:val="007740F3"/>
    <w:rsid w:val="00774DC9"/>
    <w:rsid w:val="007755F2"/>
    <w:rsid w:val="00776971"/>
    <w:rsid w:val="00780A80"/>
    <w:rsid w:val="00781729"/>
    <w:rsid w:val="0078177E"/>
    <w:rsid w:val="0078304C"/>
    <w:rsid w:val="00783673"/>
    <w:rsid w:val="0078497B"/>
    <w:rsid w:val="00784C75"/>
    <w:rsid w:val="007853A5"/>
    <w:rsid w:val="00785490"/>
    <w:rsid w:val="00785C8F"/>
    <w:rsid w:val="00786948"/>
    <w:rsid w:val="00787B4A"/>
    <w:rsid w:val="00790F5C"/>
    <w:rsid w:val="00791415"/>
    <w:rsid w:val="007925EA"/>
    <w:rsid w:val="00792E0F"/>
    <w:rsid w:val="00793980"/>
    <w:rsid w:val="00793CD8"/>
    <w:rsid w:val="0079554B"/>
    <w:rsid w:val="00795C92"/>
    <w:rsid w:val="00796051"/>
    <w:rsid w:val="00796231"/>
    <w:rsid w:val="007A1CB3"/>
    <w:rsid w:val="007A306F"/>
    <w:rsid w:val="007A43A6"/>
    <w:rsid w:val="007A58A6"/>
    <w:rsid w:val="007A5A2D"/>
    <w:rsid w:val="007A5BC4"/>
    <w:rsid w:val="007A6A39"/>
    <w:rsid w:val="007A7A0B"/>
    <w:rsid w:val="007B0091"/>
    <w:rsid w:val="007B21C5"/>
    <w:rsid w:val="007B3D2D"/>
    <w:rsid w:val="007B50AE"/>
    <w:rsid w:val="007B51DF"/>
    <w:rsid w:val="007C05DD"/>
    <w:rsid w:val="007C2FD3"/>
    <w:rsid w:val="007C32DD"/>
    <w:rsid w:val="007C351A"/>
    <w:rsid w:val="007C3D18"/>
    <w:rsid w:val="007C4141"/>
    <w:rsid w:val="007C5712"/>
    <w:rsid w:val="007C60BF"/>
    <w:rsid w:val="007C6A07"/>
    <w:rsid w:val="007C759A"/>
    <w:rsid w:val="007C75A1"/>
    <w:rsid w:val="007C77A5"/>
    <w:rsid w:val="007D04E5"/>
    <w:rsid w:val="007D1D7E"/>
    <w:rsid w:val="007D20DD"/>
    <w:rsid w:val="007D43F7"/>
    <w:rsid w:val="007D5901"/>
    <w:rsid w:val="007D604D"/>
    <w:rsid w:val="007D7526"/>
    <w:rsid w:val="007D7629"/>
    <w:rsid w:val="007D7E01"/>
    <w:rsid w:val="007E0947"/>
    <w:rsid w:val="007E323E"/>
    <w:rsid w:val="007E4610"/>
    <w:rsid w:val="007E4715"/>
    <w:rsid w:val="007E505B"/>
    <w:rsid w:val="007E7091"/>
    <w:rsid w:val="007F0AAA"/>
    <w:rsid w:val="007F186E"/>
    <w:rsid w:val="007F6507"/>
    <w:rsid w:val="007F7D8F"/>
    <w:rsid w:val="00800999"/>
    <w:rsid w:val="00800DCB"/>
    <w:rsid w:val="00801F31"/>
    <w:rsid w:val="00802AAB"/>
    <w:rsid w:val="008032DD"/>
    <w:rsid w:val="00803D63"/>
    <w:rsid w:val="00803FAE"/>
    <w:rsid w:val="00805928"/>
    <w:rsid w:val="0080605F"/>
    <w:rsid w:val="00807786"/>
    <w:rsid w:val="00811FCB"/>
    <w:rsid w:val="0081319F"/>
    <w:rsid w:val="008158D6"/>
    <w:rsid w:val="00817196"/>
    <w:rsid w:val="00821B88"/>
    <w:rsid w:val="008235DB"/>
    <w:rsid w:val="00824AB4"/>
    <w:rsid w:val="00825C42"/>
    <w:rsid w:val="00825D25"/>
    <w:rsid w:val="00826C10"/>
    <w:rsid w:val="00827D6F"/>
    <w:rsid w:val="008329A0"/>
    <w:rsid w:val="008338F0"/>
    <w:rsid w:val="00833EAD"/>
    <w:rsid w:val="008365C6"/>
    <w:rsid w:val="008376AC"/>
    <w:rsid w:val="008376F8"/>
    <w:rsid w:val="00840992"/>
    <w:rsid w:val="00840B29"/>
    <w:rsid w:val="00841DD1"/>
    <w:rsid w:val="008444E8"/>
    <w:rsid w:val="00844D40"/>
    <w:rsid w:val="00844E80"/>
    <w:rsid w:val="00845ADE"/>
    <w:rsid w:val="00845FE7"/>
    <w:rsid w:val="00846FE7"/>
    <w:rsid w:val="00850550"/>
    <w:rsid w:val="00851C22"/>
    <w:rsid w:val="00856911"/>
    <w:rsid w:val="00860C88"/>
    <w:rsid w:val="008611B8"/>
    <w:rsid w:val="00861A14"/>
    <w:rsid w:val="0086438E"/>
    <w:rsid w:val="00865CE3"/>
    <w:rsid w:val="008677FD"/>
    <w:rsid w:val="008706D4"/>
    <w:rsid w:val="00870C16"/>
    <w:rsid w:val="00870F8A"/>
    <w:rsid w:val="008719A4"/>
    <w:rsid w:val="00871D23"/>
    <w:rsid w:val="00873D32"/>
    <w:rsid w:val="00874312"/>
    <w:rsid w:val="0087437C"/>
    <w:rsid w:val="00875CD7"/>
    <w:rsid w:val="0087681F"/>
    <w:rsid w:val="00876B4D"/>
    <w:rsid w:val="00877F18"/>
    <w:rsid w:val="008813DE"/>
    <w:rsid w:val="008834FB"/>
    <w:rsid w:val="0089259A"/>
    <w:rsid w:val="008935F6"/>
    <w:rsid w:val="00893EEA"/>
    <w:rsid w:val="008941E3"/>
    <w:rsid w:val="00894A88"/>
    <w:rsid w:val="0089534A"/>
    <w:rsid w:val="00895386"/>
    <w:rsid w:val="008A21FF"/>
    <w:rsid w:val="008A28F8"/>
    <w:rsid w:val="008A2C2E"/>
    <w:rsid w:val="008A2CE2"/>
    <w:rsid w:val="008A30AC"/>
    <w:rsid w:val="008A3F7E"/>
    <w:rsid w:val="008A44B8"/>
    <w:rsid w:val="008A51A8"/>
    <w:rsid w:val="008A54C7"/>
    <w:rsid w:val="008A77D8"/>
    <w:rsid w:val="008B0483"/>
    <w:rsid w:val="008B120C"/>
    <w:rsid w:val="008B3ADC"/>
    <w:rsid w:val="008B51A0"/>
    <w:rsid w:val="008B592A"/>
    <w:rsid w:val="008B61EA"/>
    <w:rsid w:val="008B7B5C"/>
    <w:rsid w:val="008B7C18"/>
    <w:rsid w:val="008C0C99"/>
    <w:rsid w:val="008C2017"/>
    <w:rsid w:val="008C4042"/>
    <w:rsid w:val="008C428A"/>
    <w:rsid w:val="008C431E"/>
    <w:rsid w:val="008C4958"/>
    <w:rsid w:val="008C4BAA"/>
    <w:rsid w:val="008C6AA0"/>
    <w:rsid w:val="008C6AE8"/>
    <w:rsid w:val="008C7573"/>
    <w:rsid w:val="008D00A5"/>
    <w:rsid w:val="008D1FC7"/>
    <w:rsid w:val="008D31A6"/>
    <w:rsid w:val="008D34F1"/>
    <w:rsid w:val="008D39D8"/>
    <w:rsid w:val="008D65C9"/>
    <w:rsid w:val="008D6D1A"/>
    <w:rsid w:val="008E065E"/>
    <w:rsid w:val="008E0927"/>
    <w:rsid w:val="008E1815"/>
    <w:rsid w:val="008E1909"/>
    <w:rsid w:val="008E6B2B"/>
    <w:rsid w:val="008F1EAB"/>
    <w:rsid w:val="008F33DC"/>
    <w:rsid w:val="008F3614"/>
    <w:rsid w:val="008F477F"/>
    <w:rsid w:val="00901CF9"/>
    <w:rsid w:val="00902350"/>
    <w:rsid w:val="00902E4A"/>
    <w:rsid w:val="0090336B"/>
    <w:rsid w:val="009053AA"/>
    <w:rsid w:val="00906939"/>
    <w:rsid w:val="00906C6E"/>
    <w:rsid w:val="00910B7D"/>
    <w:rsid w:val="00911CC4"/>
    <w:rsid w:val="00911DFB"/>
    <w:rsid w:val="00913073"/>
    <w:rsid w:val="009139D9"/>
    <w:rsid w:val="00914AD8"/>
    <w:rsid w:val="00916079"/>
    <w:rsid w:val="00916BD2"/>
    <w:rsid w:val="009170BA"/>
    <w:rsid w:val="00917CE9"/>
    <w:rsid w:val="00920BF2"/>
    <w:rsid w:val="00922010"/>
    <w:rsid w:val="009255B4"/>
    <w:rsid w:val="00927DC9"/>
    <w:rsid w:val="00931BD9"/>
    <w:rsid w:val="00931E2F"/>
    <w:rsid w:val="009368F3"/>
    <w:rsid w:val="00941636"/>
    <w:rsid w:val="00941961"/>
    <w:rsid w:val="00941EED"/>
    <w:rsid w:val="009420E5"/>
    <w:rsid w:val="00943742"/>
    <w:rsid w:val="009452B8"/>
    <w:rsid w:val="00945C05"/>
    <w:rsid w:val="00946945"/>
    <w:rsid w:val="009469C5"/>
    <w:rsid w:val="009475C9"/>
    <w:rsid w:val="00947713"/>
    <w:rsid w:val="00950DE7"/>
    <w:rsid w:val="00953920"/>
    <w:rsid w:val="00953D47"/>
    <w:rsid w:val="0095681E"/>
    <w:rsid w:val="009572D4"/>
    <w:rsid w:val="00961921"/>
    <w:rsid w:val="0096401D"/>
    <w:rsid w:val="0096430A"/>
    <w:rsid w:val="0096466F"/>
    <w:rsid w:val="0096554B"/>
    <w:rsid w:val="0096584A"/>
    <w:rsid w:val="00966D47"/>
    <w:rsid w:val="00967E4A"/>
    <w:rsid w:val="00971F08"/>
    <w:rsid w:val="00974A31"/>
    <w:rsid w:val="0097603D"/>
    <w:rsid w:val="00976949"/>
    <w:rsid w:val="0097780F"/>
    <w:rsid w:val="00980477"/>
    <w:rsid w:val="009805B3"/>
    <w:rsid w:val="00981893"/>
    <w:rsid w:val="00985253"/>
    <w:rsid w:val="009853B3"/>
    <w:rsid w:val="009861EB"/>
    <w:rsid w:val="00986806"/>
    <w:rsid w:val="00987594"/>
    <w:rsid w:val="009879B4"/>
    <w:rsid w:val="00987FC8"/>
    <w:rsid w:val="00990630"/>
    <w:rsid w:val="00991761"/>
    <w:rsid w:val="00993F21"/>
    <w:rsid w:val="00994DCA"/>
    <w:rsid w:val="009960EC"/>
    <w:rsid w:val="009970DD"/>
    <w:rsid w:val="00997A78"/>
    <w:rsid w:val="009A0FBA"/>
    <w:rsid w:val="009A1601"/>
    <w:rsid w:val="009A24A2"/>
    <w:rsid w:val="009A3BB6"/>
    <w:rsid w:val="009A462D"/>
    <w:rsid w:val="009A5AC3"/>
    <w:rsid w:val="009A5CBA"/>
    <w:rsid w:val="009A62EB"/>
    <w:rsid w:val="009B1F30"/>
    <w:rsid w:val="009B27E4"/>
    <w:rsid w:val="009B3AC2"/>
    <w:rsid w:val="009B4DF4"/>
    <w:rsid w:val="009B564E"/>
    <w:rsid w:val="009B58E5"/>
    <w:rsid w:val="009B650C"/>
    <w:rsid w:val="009B7E87"/>
    <w:rsid w:val="009C0169"/>
    <w:rsid w:val="009C0505"/>
    <w:rsid w:val="009C39EC"/>
    <w:rsid w:val="009C403E"/>
    <w:rsid w:val="009C5D3B"/>
    <w:rsid w:val="009D0938"/>
    <w:rsid w:val="009D318A"/>
    <w:rsid w:val="009D44AC"/>
    <w:rsid w:val="009D4DBC"/>
    <w:rsid w:val="009D4FF0"/>
    <w:rsid w:val="009D6B6D"/>
    <w:rsid w:val="009D6EB3"/>
    <w:rsid w:val="009D6F6E"/>
    <w:rsid w:val="009D703C"/>
    <w:rsid w:val="009D718F"/>
    <w:rsid w:val="009E068F"/>
    <w:rsid w:val="009E06DA"/>
    <w:rsid w:val="009E14E0"/>
    <w:rsid w:val="009E35DB"/>
    <w:rsid w:val="009E47A3"/>
    <w:rsid w:val="009E7F92"/>
    <w:rsid w:val="009F08F3"/>
    <w:rsid w:val="009F124C"/>
    <w:rsid w:val="009F344F"/>
    <w:rsid w:val="009F3647"/>
    <w:rsid w:val="009F470F"/>
    <w:rsid w:val="009F63D5"/>
    <w:rsid w:val="009F6654"/>
    <w:rsid w:val="00A031D8"/>
    <w:rsid w:val="00A03A9E"/>
    <w:rsid w:val="00A048A8"/>
    <w:rsid w:val="00A04F49"/>
    <w:rsid w:val="00A06023"/>
    <w:rsid w:val="00A063F2"/>
    <w:rsid w:val="00A124BE"/>
    <w:rsid w:val="00A13E54"/>
    <w:rsid w:val="00A14B99"/>
    <w:rsid w:val="00A15EE7"/>
    <w:rsid w:val="00A17F63"/>
    <w:rsid w:val="00A2193B"/>
    <w:rsid w:val="00A21CDB"/>
    <w:rsid w:val="00A2351A"/>
    <w:rsid w:val="00A23ACE"/>
    <w:rsid w:val="00A2561F"/>
    <w:rsid w:val="00A264A9"/>
    <w:rsid w:val="00A26DCF"/>
    <w:rsid w:val="00A27785"/>
    <w:rsid w:val="00A30187"/>
    <w:rsid w:val="00A30F1D"/>
    <w:rsid w:val="00A31D67"/>
    <w:rsid w:val="00A321D1"/>
    <w:rsid w:val="00A3448A"/>
    <w:rsid w:val="00A3479E"/>
    <w:rsid w:val="00A36297"/>
    <w:rsid w:val="00A36347"/>
    <w:rsid w:val="00A36973"/>
    <w:rsid w:val="00A40ED7"/>
    <w:rsid w:val="00A41E2B"/>
    <w:rsid w:val="00A41F72"/>
    <w:rsid w:val="00A43C64"/>
    <w:rsid w:val="00A45B74"/>
    <w:rsid w:val="00A4700F"/>
    <w:rsid w:val="00A50966"/>
    <w:rsid w:val="00A52E04"/>
    <w:rsid w:val="00A52E1D"/>
    <w:rsid w:val="00A52E58"/>
    <w:rsid w:val="00A54F3D"/>
    <w:rsid w:val="00A612A4"/>
    <w:rsid w:val="00A61499"/>
    <w:rsid w:val="00A62A77"/>
    <w:rsid w:val="00A63483"/>
    <w:rsid w:val="00A657D7"/>
    <w:rsid w:val="00A66001"/>
    <w:rsid w:val="00A660AC"/>
    <w:rsid w:val="00A6779D"/>
    <w:rsid w:val="00A67E6C"/>
    <w:rsid w:val="00A71B99"/>
    <w:rsid w:val="00A73347"/>
    <w:rsid w:val="00A739D0"/>
    <w:rsid w:val="00A74FAC"/>
    <w:rsid w:val="00A761D4"/>
    <w:rsid w:val="00A77EC4"/>
    <w:rsid w:val="00A77FAC"/>
    <w:rsid w:val="00A83EA4"/>
    <w:rsid w:val="00A8407D"/>
    <w:rsid w:val="00A85FF2"/>
    <w:rsid w:val="00A8760C"/>
    <w:rsid w:val="00A917F0"/>
    <w:rsid w:val="00A92879"/>
    <w:rsid w:val="00A9442A"/>
    <w:rsid w:val="00A94876"/>
    <w:rsid w:val="00AA016F"/>
    <w:rsid w:val="00AA1ED6"/>
    <w:rsid w:val="00AA4C6A"/>
    <w:rsid w:val="00AA51D6"/>
    <w:rsid w:val="00AB0BC8"/>
    <w:rsid w:val="00AB11CA"/>
    <w:rsid w:val="00AB14D9"/>
    <w:rsid w:val="00AB309B"/>
    <w:rsid w:val="00AB3AF9"/>
    <w:rsid w:val="00AB4AB8"/>
    <w:rsid w:val="00AB655E"/>
    <w:rsid w:val="00AC007F"/>
    <w:rsid w:val="00AC0D28"/>
    <w:rsid w:val="00AC2ECD"/>
    <w:rsid w:val="00AC3119"/>
    <w:rsid w:val="00AC49FB"/>
    <w:rsid w:val="00AC5A10"/>
    <w:rsid w:val="00AC7FE6"/>
    <w:rsid w:val="00AD0AA3"/>
    <w:rsid w:val="00AD3F94"/>
    <w:rsid w:val="00AD4A5A"/>
    <w:rsid w:val="00AD7AC2"/>
    <w:rsid w:val="00AE0190"/>
    <w:rsid w:val="00AE27AC"/>
    <w:rsid w:val="00AE40E0"/>
    <w:rsid w:val="00AE4DBA"/>
    <w:rsid w:val="00AE4F07"/>
    <w:rsid w:val="00AE5F98"/>
    <w:rsid w:val="00AE72A5"/>
    <w:rsid w:val="00AF1C5D"/>
    <w:rsid w:val="00AF2006"/>
    <w:rsid w:val="00AF30BA"/>
    <w:rsid w:val="00AF42D7"/>
    <w:rsid w:val="00AF48E6"/>
    <w:rsid w:val="00AF739F"/>
    <w:rsid w:val="00B006FE"/>
    <w:rsid w:val="00B007CB"/>
    <w:rsid w:val="00B02AA9"/>
    <w:rsid w:val="00B02FA3"/>
    <w:rsid w:val="00B05084"/>
    <w:rsid w:val="00B062D4"/>
    <w:rsid w:val="00B11AE2"/>
    <w:rsid w:val="00B14028"/>
    <w:rsid w:val="00B154F4"/>
    <w:rsid w:val="00B157F9"/>
    <w:rsid w:val="00B16BE6"/>
    <w:rsid w:val="00B17127"/>
    <w:rsid w:val="00B20256"/>
    <w:rsid w:val="00B20D09"/>
    <w:rsid w:val="00B22275"/>
    <w:rsid w:val="00B236A5"/>
    <w:rsid w:val="00B25AAA"/>
    <w:rsid w:val="00B26C2D"/>
    <w:rsid w:val="00B273DC"/>
    <w:rsid w:val="00B2763F"/>
    <w:rsid w:val="00B27AAC"/>
    <w:rsid w:val="00B27C48"/>
    <w:rsid w:val="00B30929"/>
    <w:rsid w:val="00B31CE7"/>
    <w:rsid w:val="00B32AA2"/>
    <w:rsid w:val="00B32F96"/>
    <w:rsid w:val="00B35F3C"/>
    <w:rsid w:val="00B372AA"/>
    <w:rsid w:val="00B40445"/>
    <w:rsid w:val="00B409E0"/>
    <w:rsid w:val="00B41888"/>
    <w:rsid w:val="00B41F34"/>
    <w:rsid w:val="00B45428"/>
    <w:rsid w:val="00B45A52"/>
    <w:rsid w:val="00B46175"/>
    <w:rsid w:val="00B46A87"/>
    <w:rsid w:val="00B5061E"/>
    <w:rsid w:val="00B53006"/>
    <w:rsid w:val="00B5355C"/>
    <w:rsid w:val="00B548B7"/>
    <w:rsid w:val="00B54ED2"/>
    <w:rsid w:val="00B57087"/>
    <w:rsid w:val="00B62160"/>
    <w:rsid w:val="00B6328E"/>
    <w:rsid w:val="00B64D53"/>
    <w:rsid w:val="00B657D4"/>
    <w:rsid w:val="00B664C7"/>
    <w:rsid w:val="00B7134C"/>
    <w:rsid w:val="00B73429"/>
    <w:rsid w:val="00B739F6"/>
    <w:rsid w:val="00B73CD3"/>
    <w:rsid w:val="00B747E1"/>
    <w:rsid w:val="00B7703F"/>
    <w:rsid w:val="00B7771D"/>
    <w:rsid w:val="00B81A6C"/>
    <w:rsid w:val="00B82E55"/>
    <w:rsid w:val="00B8318F"/>
    <w:rsid w:val="00B84C61"/>
    <w:rsid w:val="00B85DE5"/>
    <w:rsid w:val="00B90F73"/>
    <w:rsid w:val="00B93417"/>
    <w:rsid w:val="00B93B59"/>
    <w:rsid w:val="00B9406A"/>
    <w:rsid w:val="00B9658D"/>
    <w:rsid w:val="00BA2280"/>
    <w:rsid w:val="00BA2A08"/>
    <w:rsid w:val="00BA2E22"/>
    <w:rsid w:val="00BA47A6"/>
    <w:rsid w:val="00BA501B"/>
    <w:rsid w:val="00BA56D2"/>
    <w:rsid w:val="00BA76E0"/>
    <w:rsid w:val="00BB0489"/>
    <w:rsid w:val="00BB0D9E"/>
    <w:rsid w:val="00BB1D9B"/>
    <w:rsid w:val="00BB2A25"/>
    <w:rsid w:val="00BB409A"/>
    <w:rsid w:val="00BB51E9"/>
    <w:rsid w:val="00BB5DD7"/>
    <w:rsid w:val="00BC008B"/>
    <w:rsid w:val="00BC0F31"/>
    <w:rsid w:val="00BC0FDC"/>
    <w:rsid w:val="00BC1799"/>
    <w:rsid w:val="00BC3053"/>
    <w:rsid w:val="00BC4D2E"/>
    <w:rsid w:val="00BC6931"/>
    <w:rsid w:val="00BD004F"/>
    <w:rsid w:val="00BD1A35"/>
    <w:rsid w:val="00BD28CD"/>
    <w:rsid w:val="00BD30A8"/>
    <w:rsid w:val="00BD48AC"/>
    <w:rsid w:val="00BD5784"/>
    <w:rsid w:val="00BD5F1A"/>
    <w:rsid w:val="00BD638A"/>
    <w:rsid w:val="00BD6540"/>
    <w:rsid w:val="00BE1234"/>
    <w:rsid w:val="00BE2FA6"/>
    <w:rsid w:val="00BE333F"/>
    <w:rsid w:val="00BE4190"/>
    <w:rsid w:val="00BE6012"/>
    <w:rsid w:val="00BE7406"/>
    <w:rsid w:val="00BE7603"/>
    <w:rsid w:val="00BF3279"/>
    <w:rsid w:val="00BF3EC3"/>
    <w:rsid w:val="00BF4B1C"/>
    <w:rsid w:val="00BF627F"/>
    <w:rsid w:val="00BF6CA9"/>
    <w:rsid w:val="00BF74C7"/>
    <w:rsid w:val="00BF75E0"/>
    <w:rsid w:val="00C00372"/>
    <w:rsid w:val="00C00B65"/>
    <w:rsid w:val="00C01106"/>
    <w:rsid w:val="00C015F1"/>
    <w:rsid w:val="00C01F33"/>
    <w:rsid w:val="00C02CC6"/>
    <w:rsid w:val="00C02FB2"/>
    <w:rsid w:val="00C040F7"/>
    <w:rsid w:val="00C044AB"/>
    <w:rsid w:val="00C051F0"/>
    <w:rsid w:val="00C05706"/>
    <w:rsid w:val="00C07377"/>
    <w:rsid w:val="00C0764F"/>
    <w:rsid w:val="00C10478"/>
    <w:rsid w:val="00C10965"/>
    <w:rsid w:val="00C10BB0"/>
    <w:rsid w:val="00C12107"/>
    <w:rsid w:val="00C14D4B"/>
    <w:rsid w:val="00C154BB"/>
    <w:rsid w:val="00C15EBC"/>
    <w:rsid w:val="00C24943"/>
    <w:rsid w:val="00C268E6"/>
    <w:rsid w:val="00C279B5"/>
    <w:rsid w:val="00C27C45"/>
    <w:rsid w:val="00C31FE1"/>
    <w:rsid w:val="00C32767"/>
    <w:rsid w:val="00C32E45"/>
    <w:rsid w:val="00C354D0"/>
    <w:rsid w:val="00C35865"/>
    <w:rsid w:val="00C3719D"/>
    <w:rsid w:val="00C372A5"/>
    <w:rsid w:val="00C3794F"/>
    <w:rsid w:val="00C37CB2"/>
    <w:rsid w:val="00C473A5"/>
    <w:rsid w:val="00C54995"/>
    <w:rsid w:val="00C54D41"/>
    <w:rsid w:val="00C55673"/>
    <w:rsid w:val="00C56181"/>
    <w:rsid w:val="00C60783"/>
    <w:rsid w:val="00C645C7"/>
    <w:rsid w:val="00C64672"/>
    <w:rsid w:val="00C70697"/>
    <w:rsid w:val="00C70A78"/>
    <w:rsid w:val="00C70C3B"/>
    <w:rsid w:val="00C72093"/>
    <w:rsid w:val="00C727CA"/>
    <w:rsid w:val="00C72EF4"/>
    <w:rsid w:val="00C73672"/>
    <w:rsid w:val="00C73AE4"/>
    <w:rsid w:val="00C744FE"/>
    <w:rsid w:val="00C751A2"/>
    <w:rsid w:val="00C75D2F"/>
    <w:rsid w:val="00C767BE"/>
    <w:rsid w:val="00C76E3C"/>
    <w:rsid w:val="00C81568"/>
    <w:rsid w:val="00C86CC2"/>
    <w:rsid w:val="00C9027A"/>
    <w:rsid w:val="00C9068E"/>
    <w:rsid w:val="00C92C5D"/>
    <w:rsid w:val="00C92FBD"/>
    <w:rsid w:val="00C93814"/>
    <w:rsid w:val="00C93C4B"/>
    <w:rsid w:val="00C9444E"/>
    <w:rsid w:val="00C944AB"/>
    <w:rsid w:val="00C9582A"/>
    <w:rsid w:val="00C95B40"/>
    <w:rsid w:val="00C95E3D"/>
    <w:rsid w:val="00CA0B32"/>
    <w:rsid w:val="00CA102F"/>
    <w:rsid w:val="00CA1ED8"/>
    <w:rsid w:val="00CA5D4C"/>
    <w:rsid w:val="00CA62C9"/>
    <w:rsid w:val="00CB1F63"/>
    <w:rsid w:val="00CB472F"/>
    <w:rsid w:val="00CB524A"/>
    <w:rsid w:val="00CB7170"/>
    <w:rsid w:val="00CC040E"/>
    <w:rsid w:val="00CC111F"/>
    <w:rsid w:val="00CC2011"/>
    <w:rsid w:val="00CC3553"/>
    <w:rsid w:val="00CC3EA0"/>
    <w:rsid w:val="00CC4DCF"/>
    <w:rsid w:val="00CC586F"/>
    <w:rsid w:val="00CC6E57"/>
    <w:rsid w:val="00CC7B45"/>
    <w:rsid w:val="00CD0442"/>
    <w:rsid w:val="00CD0BA4"/>
    <w:rsid w:val="00CD1188"/>
    <w:rsid w:val="00CD12C5"/>
    <w:rsid w:val="00CD1440"/>
    <w:rsid w:val="00CD2ED1"/>
    <w:rsid w:val="00CD31E7"/>
    <w:rsid w:val="00CD337B"/>
    <w:rsid w:val="00CD56C9"/>
    <w:rsid w:val="00CE012C"/>
    <w:rsid w:val="00CE0424"/>
    <w:rsid w:val="00CE3D25"/>
    <w:rsid w:val="00CE7561"/>
    <w:rsid w:val="00CF02A5"/>
    <w:rsid w:val="00CF1354"/>
    <w:rsid w:val="00CF3B1F"/>
    <w:rsid w:val="00CF3BF6"/>
    <w:rsid w:val="00CF4AA1"/>
    <w:rsid w:val="00CF5EB0"/>
    <w:rsid w:val="00CF625B"/>
    <w:rsid w:val="00CF687E"/>
    <w:rsid w:val="00CF71EA"/>
    <w:rsid w:val="00D02466"/>
    <w:rsid w:val="00D02A47"/>
    <w:rsid w:val="00D0349B"/>
    <w:rsid w:val="00D07D0A"/>
    <w:rsid w:val="00D10249"/>
    <w:rsid w:val="00D1146B"/>
    <w:rsid w:val="00D115C3"/>
    <w:rsid w:val="00D11600"/>
    <w:rsid w:val="00D11897"/>
    <w:rsid w:val="00D13135"/>
    <w:rsid w:val="00D13E4E"/>
    <w:rsid w:val="00D140E2"/>
    <w:rsid w:val="00D147E7"/>
    <w:rsid w:val="00D14A37"/>
    <w:rsid w:val="00D15C6F"/>
    <w:rsid w:val="00D22260"/>
    <w:rsid w:val="00D239A7"/>
    <w:rsid w:val="00D23F47"/>
    <w:rsid w:val="00D24E0B"/>
    <w:rsid w:val="00D263CC"/>
    <w:rsid w:val="00D26B4D"/>
    <w:rsid w:val="00D30975"/>
    <w:rsid w:val="00D30A41"/>
    <w:rsid w:val="00D32922"/>
    <w:rsid w:val="00D33DD3"/>
    <w:rsid w:val="00D355B2"/>
    <w:rsid w:val="00D35A14"/>
    <w:rsid w:val="00D36A8A"/>
    <w:rsid w:val="00D36E71"/>
    <w:rsid w:val="00D37D87"/>
    <w:rsid w:val="00D40B33"/>
    <w:rsid w:val="00D4164A"/>
    <w:rsid w:val="00D42DD7"/>
    <w:rsid w:val="00D4318F"/>
    <w:rsid w:val="00D438BF"/>
    <w:rsid w:val="00D440F8"/>
    <w:rsid w:val="00D50047"/>
    <w:rsid w:val="00D546FF"/>
    <w:rsid w:val="00D55AD5"/>
    <w:rsid w:val="00D576CA"/>
    <w:rsid w:val="00D61AF5"/>
    <w:rsid w:val="00D61C9C"/>
    <w:rsid w:val="00D621E5"/>
    <w:rsid w:val="00D6241B"/>
    <w:rsid w:val="00D62BCC"/>
    <w:rsid w:val="00D652B5"/>
    <w:rsid w:val="00D66155"/>
    <w:rsid w:val="00D669DE"/>
    <w:rsid w:val="00D6765A"/>
    <w:rsid w:val="00D708B0"/>
    <w:rsid w:val="00D71AC5"/>
    <w:rsid w:val="00D77B1D"/>
    <w:rsid w:val="00D8021F"/>
    <w:rsid w:val="00D80383"/>
    <w:rsid w:val="00D8151A"/>
    <w:rsid w:val="00D8208B"/>
    <w:rsid w:val="00D823C6"/>
    <w:rsid w:val="00D8327F"/>
    <w:rsid w:val="00D8333D"/>
    <w:rsid w:val="00D8497E"/>
    <w:rsid w:val="00D865F9"/>
    <w:rsid w:val="00D86CA3"/>
    <w:rsid w:val="00D870A2"/>
    <w:rsid w:val="00D871CE"/>
    <w:rsid w:val="00D872E6"/>
    <w:rsid w:val="00D9127B"/>
    <w:rsid w:val="00D9196D"/>
    <w:rsid w:val="00D92982"/>
    <w:rsid w:val="00D9310F"/>
    <w:rsid w:val="00DA305E"/>
    <w:rsid w:val="00DA42D6"/>
    <w:rsid w:val="00DA5417"/>
    <w:rsid w:val="00DA5468"/>
    <w:rsid w:val="00DA56E8"/>
    <w:rsid w:val="00DB0A9F"/>
    <w:rsid w:val="00DB153F"/>
    <w:rsid w:val="00DB192A"/>
    <w:rsid w:val="00DB32DC"/>
    <w:rsid w:val="00DB377D"/>
    <w:rsid w:val="00DB4499"/>
    <w:rsid w:val="00DC14FD"/>
    <w:rsid w:val="00DC2D36"/>
    <w:rsid w:val="00DC53EF"/>
    <w:rsid w:val="00DC59C2"/>
    <w:rsid w:val="00DC7ABB"/>
    <w:rsid w:val="00DD4491"/>
    <w:rsid w:val="00DD75E9"/>
    <w:rsid w:val="00DE53D6"/>
    <w:rsid w:val="00DE5608"/>
    <w:rsid w:val="00DE58D0"/>
    <w:rsid w:val="00DE5A7A"/>
    <w:rsid w:val="00DE654F"/>
    <w:rsid w:val="00DE79A4"/>
    <w:rsid w:val="00DF00C8"/>
    <w:rsid w:val="00DF0B6E"/>
    <w:rsid w:val="00DF0D9C"/>
    <w:rsid w:val="00DF15E0"/>
    <w:rsid w:val="00DF2613"/>
    <w:rsid w:val="00DF37A0"/>
    <w:rsid w:val="00DF6820"/>
    <w:rsid w:val="00E02DA0"/>
    <w:rsid w:val="00E053B4"/>
    <w:rsid w:val="00E10130"/>
    <w:rsid w:val="00E110E7"/>
    <w:rsid w:val="00E11B20"/>
    <w:rsid w:val="00E17FA2"/>
    <w:rsid w:val="00E203C0"/>
    <w:rsid w:val="00E2163A"/>
    <w:rsid w:val="00E21EBA"/>
    <w:rsid w:val="00E22330"/>
    <w:rsid w:val="00E30B5A"/>
    <w:rsid w:val="00E31205"/>
    <w:rsid w:val="00E3123D"/>
    <w:rsid w:val="00E31461"/>
    <w:rsid w:val="00E31D43"/>
    <w:rsid w:val="00E324F5"/>
    <w:rsid w:val="00E3253C"/>
    <w:rsid w:val="00E32608"/>
    <w:rsid w:val="00E32D01"/>
    <w:rsid w:val="00E34188"/>
    <w:rsid w:val="00E34B6E"/>
    <w:rsid w:val="00E35559"/>
    <w:rsid w:val="00E3723A"/>
    <w:rsid w:val="00E37860"/>
    <w:rsid w:val="00E42842"/>
    <w:rsid w:val="00E446F1"/>
    <w:rsid w:val="00E457FE"/>
    <w:rsid w:val="00E46886"/>
    <w:rsid w:val="00E47AEF"/>
    <w:rsid w:val="00E47CE9"/>
    <w:rsid w:val="00E53B75"/>
    <w:rsid w:val="00E53E07"/>
    <w:rsid w:val="00E54731"/>
    <w:rsid w:val="00E54E3B"/>
    <w:rsid w:val="00E57565"/>
    <w:rsid w:val="00E628C8"/>
    <w:rsid w:val="00E63838"/>
    <w:rsid w:val="00E63EA6"/>
    <w:rsid w:val="00E64434"/>
    <w:rsid w:val="00E652E3"/>
    <w:rsid w:val="00E6587F"/>
    <w:rsid w:val="00E67C51"/>
    <w:rsid w:val="00E72C6C"/>
    <w:rsid w:val="00E72EFC"/>
    <w:rsid w:val="00E73585"/>
    <w:rsid w:val="00E74778"/>
    <w:rsid w:val="00E758EC"/>
    <w:rsid w:val="00E81590"/>
    <w:rsid w:val="00E8234C"/>
    <w:rsid w:val="00E824DC"/>
    <w:rsid w:val="00E83AA9"/>
    <w:rsid w:val="00E83E27"/>
    <w:rsid w:val="00E83ECC"/>
    <w:rsid w:val="00E84D2F"/>
    <w:rsid w:val="00E8532F"/>
    <w:rsid w:val="00E85679"/>
    <w:rsid w:val="00E85928"/>
    <w:rsid w:val="00E8754E"/>
    <w:rsid w:val="00E87822"/>
    <w:rsid w:val="00E90395"/>
    <w:rsid w:val="00E90E49"/>
    <w:rsid w:val="00E917F9"/>
    <w:rsid w:val="00E92431"/>
    <w:rsid w:val="00E9291C"/>
    <w:rsid w:val="00E93FFE"/>
    <w:rsid w:val="00E94F8A"/>
    <w:rsid w:val="00E966E3"/>
    <w:rsid w:val="00E97AA7"/>
    <w:rsid w:val="00E97B3E"/>
    <w:rsid w:val="00EA261A"/>
    <w:rsid w:val="00EA30D8"/>
    <w:rsid w:val="00EA5EC2"/>
    <w:rsid w:val="00EA6A16"/>
    <w:rsid w:val="00EA764A"/>
    <w:rsid w:val="00EA7A41"/>
    <w:rsid w:val="00EB077B"/>
    <w:rsid w:val="00EB4EA2"/>
    <w:rsid w:val="00EB5B48"/>
    <w:rsid w:val="00EB5FED"/>
    <w:rsid w:val="00EC24D5"/>
    <w:rsid w:val="00EC27C6"/>
    <w:rsid w:val="00EC4207"/>
    <w:rsid w:val="00EC5653"/>
    <w:rsid w:val="00EC71CE"/>
    <w:rsid w:val="00EC791F"/>
    <w:rsid w:val="00ED1006"/>
    <w:rsid w:val="00ED3ACE"/>
    <w:rsid w:val="00ED5332"/>
    <w:rsid w:val="00ED53CA"/>
    <w:rsid w:val="00ED7375"/>
    <w:rsid w:val="00EE05B2"/>
    <w:rsid w:val="00EE0F09"/>
    <w:rsid w:val="00EE229C"/>
    <w:rsid w:val="00EE30F5"/>
    <w:rsid w:val="00EE5C40"/>
    <w:rsid w:val="00EF09B6"/>
    <w:rsid w:val="00EF18FE"/>
    <w:rsid w:val="00EF5787"/>
    <w:rsid w:val="00EF60D0"/>
    <w:rsid w:val="00F03CB4"/>
    <w:rsid w:val="00F0528D"/>
    <w:rsid w:val="00F06C67"/>
    <w:rsid w:val="00F06DFD"/>
    <w:rsid w:val="00F071D1"/>
    <w:rsid w:val="00F07533"/>
    <w:rsid w:val="00F078E7"/>
    <w:rsid w:val="00F10629"/>
    <w:rsid w:val="00F10CD6"/>
    <w:rsid w:val="00F15FA5"/>
    <w:rsid w:val="00F209B7"/>
    <w:rsid w:val="00F20F5C"/>
    <w:rsid w:val="00F21796"/>
    <w:rsid w:val="00F21C0C"/>
    <w:rsid w:val="00F21CB2"/>
    <w:rsid w:val="00F22AB7"/>
    <w:rsid w:val="00F2376F"/>
    <w:rsid w:val="00F238DF"/>
    <w:rsid w:val="00F243D8"/>
    <w:rsid w:val="00F30193"/>
    <w:rsid w:val="00F30828"/>
    <w:rsid w:val="00F30B77"/>
    <w:rsid w:val="00F313D6"/>
    <w:rsid w:val="00F344DB"/>
    <w:rsid w:val="00F3793A"/>
    <w:rsid w:val="00F37A10"/>
    <w:rsid w:val="00F40F0C"/>
    <w:rsid w:val="00F416F0"/>
    <w:rsid w:val="00F41F88"/>
    <w:rsid w:val="00F43291"/>
    <w:rsid w:val="00F434C2"/>
    <w:rsid w:val="00F44DDE"/>
    <w:rsid w:val="00F45F12"/>
    <w:rsid w:val="00F467A2"/>
    <w:rsid w:val="00F4766C"/>
    <w:rsid w:val="00F5060E"/>
    <w:rsid w:val="00F507D1"/>
    <w:rsid w:val="00F519CE"/>
    <w:rsid w:val="00F51ADA"/>
    <w:rsid w:val="00F542B7"/>
    <w:rsid w:val="00F55DBA"/>
    <w:rsid w:val="00F60203"/>
    <w:rsid w:val="00F607C5"/>
    <w:rsid w:val="00F60DEA"/>
    <w:rsid w:val="00F619C5"/>
    <w:rsid w:val="00F6302A"/>
    <w:rsid w:val="00F6316E"/>
    <w:rsid w:val="00F63950"/>
    <w:rsid w:val="00F64C2B"/>
    <w:rsid w:val="00F651BE"/>
    <w:rsid w:val="00F669E8"/>
    <w:rsid w:val="00F67F53"/>
    <w:rsid w:val="00F703BE"/>
    <w:rsid w:val="00F70BCA"/>
    <w:rsid w:val="00F71F69"/>
    <w:rsid w:val="00F72B72"/>
    <w:rsid w:val="00F73ADE"/>
    <w:rsid w:val="00F74BB9"/>
    <w:rsid w:val="00F75582"/>
    <w:rsid w:val="00F7569B"/>
    <w:rsid w:val="00F76EFA"/>
    <w:rsid w:val="00F804BE"/>
    <w:rsid w:val="00F817CE"/>
    <w:rsid w:val="00F8394B"/>
    <w:rsid w:val="00F8456C"/>
    <w:rsid w:val="00F859D8"/>
    <w:rsid w:val="00F85A7B"/>
    <w:rsid w:val="00F868F5"/>
    <w:rsid w:val="00F9056A"/>
    <w:rsid w:val="00F90E23"/>
    <w:rsid w:val="00F90F8D"/>
    <w:rsid w:val="00F92782"/>
    <w:rsid w:val="00F9395F"/>
    <w:rsid w:val="00F93AA9"/>
    <w:rsid w:val="00F96862"/>
    <w:rsid w:val="00F96985"/>
    <w:rsid w:val="00F97838"/>
    <w:rsid w:val="00FA2BB3"/>
    <w:rsid w:val="00FA3AD7"/>
    <w:rsid w:val="00FA5D44"/>
    <w:rsid w:val="00FB17F3"/>
    <w:rsid w:val="00FB4C80"/>
    <w:rsid w:val="00FB6060"/>
    <w:rsid w:val="00FB6A6A"/>
    <w:rsid w:val="00FB7E49"/>
    <w:rsid w:val="00FC07EA"/>
    <w:rsid w:val="00FC1A4B"/>
    <w:rsid w:val="00FC4B61"/>
    <w:rsid w:val="00FC7429"/>
    <w:rsid w:val="00FC76D7"/>
    <w:rsid w:val="00FD07F6"/>
    <w:rsid w:val="00FD1EC8"/>
    <w:rsid w:val="00FD22B2"/>
    <w:rsid w:val="00FD47ED"/>
    <w:rsid w:val="00FD74DB"/>
    <w:rsid w:val="00FD7660"/>
    <w:rsid w:val="00FE0655"/>
    <w:rsid w:val="00FE1820"/>
    <w:rsid w:val="00FE2365"/>
    <w:rsid w:val="00FE2C7F"/>
    <w:rsid w:val="00FE37D7"/>
    <w:rsid w:val="00FE479A"/>
    <w:rsid w:val="00FE4C7B"/>
    <w:rsid w:val="00FE7336"/>
    <w:rsid w:val="00FE787C"/>
    <w:rsid w:val="00FE7947"/>
    <w:rsid w:val="00FF0F3B"/>
    <w:rsid w:val="00FF159C"/>
    <w:rsid w:val="00FF27DD"/>
    <w:rsid w:val="00FF332E"/>
    <w:rsid w:val="00FF45A5"/>
    <w:rsid w:val="00FF460A"/>
    <w:rsid w:val="00FF4E44"/>
    <w:rsid w:val="00FF5247"/>
    <w:rsid w:val="00FF5C91"/>
    <w:rsid w:val="00FF6540"/>
    <w:rsid w:val="00FF7D76"/>
    <w:rsid w:val="021B4008"/>
    <w:rsid w:val="03D28E91"/>
    <w:rsid w:val="03E14B64"/>
    <w:rsid w:val="05491C25"/>
    <w:rsid w:val="063D7F50"/>
    <w:rsid w:val="06D25708"/>
    <w:rsid w:val="092F91AB"/>
    <w:rsid w:val="0A39761D"/>
    <w:rsid w:val="0B6DDFD4"/>
    <w:rsid w:val="0CDBB694"/>
    <w:rsid w:val="0D1EC4DE"/>
    <w:rsid w:val="0DB14E64"/>
    <w:rsid w:val="128727FF"/>
    <w:rsid w:val="130E00B5"/>
    <w:rsid w:val="1327703E"/>
    <w:rsid w:val="13E50567"/>
    <w:rsid w:val="18F491EF"/>
    <w:rsid w:val="1946D8D2"/>
    <w:rsid w:val="1A8F39F4"/>
    <w:rsid w:val="1AB7180A"/>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F33DD2F"/>
    <w:rsid w:val="2FD39597"/>
    <w:rsid w:val="319742A5"/>
    <w:rsid w:val="328FB6DD"/>
    <w:rsid w:val="34826CAE"/>
    <w:rsid w:val="37A405FF"/>
    <w:rsid w:val="383B41EA"/>
    <w:rsid w:val="3B7E6115"/>
    <w:rsid w:val="3CC06FAE"/>
    <w:rsid w:val="3DA1DB02"/>
    <w:rsid w:val="3EB38F71"/>
    <w:rsid w:val="4239B132"/>
    <w:rsid w:val="428B659C"/>
    <w:rsid w:val="471E5317"/>
    <w:rsid w:val="4780A3C9"/>
    <w:rsid w:val="49FFE9FC"/>
    <w:rsid w:val="4ABB55A7"/>
    <w:rsid w:val="4CA00320"/>
    <w:rsid w:val="4DB08F30"/>
    <w:rsid w:val="4F4247F7"/>
    <w:rsid w:val="50D2772F"/>
    <w:rsid w:val="50D781FB"/>
    <w:rsid w:val="51B9EAD0"/>
    <w:rsid w:val="52D8EC1C"/>
    <w:rsid w:val="5318CDE2"/>
    <w:rsid w:val="5327AD1F"/>
    <w:rsid w:val="540BFDF6"/>
    <w:rsid w:val="550438BB"/>
    <w:rsid w:val="550DF969"/>
    <w:rsid w:val="5805415B"/>
    <w:rsid w:val="5A67718B"/>
    <w:rsid w:val="5C3867BC"/>
    <w:rsid w:val="6039EC2B"/>
    <w:rsid w:val="60E75AFC"/>
    <w:rsid w:val="63517424"/>
    <w:rsid w:val="66171D99"/>
    <w:rsid w:val="685463BB"/>
    <w:rsid w:val="688AF11E"/>
    <w:rsid w:val="6B0C523E"/>
    <w:rsid w:val="6B5F904B"/>
    <w:rsid w:val="6B89471D"/>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877962D8-EDA0-4A7E-A9E5-9A7E38709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40E2"/>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2B3E3F"/>
    <w:pPr>
      <w:spacing w:after="0"/>
      <w:ind w:left="720"/>
    </w:pPr>
    <w:rPr>
      <w:rFonts w:eastAsia="Calibri"/>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2B3E3F"/>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Mention">
    <w:name w:val="Mention"/>
    <w:basedOn w:val="DefaultParagraphFont"/>
    <w:uiPriority w:val="99"/>
    <w:unhideWhenUsed/>
    <w:rsid w:val="005422F6"/>
    <w:rPr>
      <w:color w:val="2B579A"/>
      <w:shd w:val="clear" w:color="auto" w:fill="E1DFDD"/>
    </w:rPr>
  </w:style>
  <w:style w:type="paragraph" w:styleId="Revision">
    <w:name w:val="Revision"/>
    <w:hidden/>
    <w:uiPriority w:val="99"/>
    <w:semiHidden/>
    <w:rsid w:val="00FE794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649382">
      <w:bodyDiv w:val="1"/>
      <w:marLeft w:val="0"/>
      <w:marRight w:val="0"/>
      <w:marTop w:val="0"/>
      <w:marBottom w:val="0"/>
      <w:divBdr>
        <w:top w:val="none" w:sz="0" w:space="0" w:color="auto"/>
        <w:left w:val="none" w:sz="0" w:space="0" w:color="auto"/>
        <w:bottom w:val="none" w:sz="0" w:space="0" w:color="auto"/>
        <w:right w:val="none" w:sz="0" w:space="0" w:color="auto"/>
      </w:divBdr>
    </w:div>
    <w:div w:id="1664774327">
      <w:bodyDiv w:val="1"/>
      <w:marLeft w:val="0"/>
      <w:marRight w:val="0"/>
      <w:marTop w:val="0"/>
      <w:marBottom w:val="0"/>
      <w:divBdr>
        <w:top w:val="none" w:sz="0" w:space="0" w:color="auto"/>
        <w:left w:val="none" w:sz="0" w:space="0" w:color="auto"/>
        <w:bottom w:val="none" w:sz="0" w:space="0" w:color="auto"/>
        <w:right w:val="none" w:sz="0" w:space="0" w:color="auto"/>
      </w:divBdr>
    </w:div>
    <w:div w:id="202515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6AB2643-54C8-40A1-BAE3-698CD0542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5334</TotalTime>
  <Pages>3</Pages>
  <Words>2695</Words>
  <Characters>15367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18026</CharactersWithSpaces>
  <SharedDoc>false</SharedDoc>
  <HLinks>
    <vt:vector size="54"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ariant>
        <vt:i4>4259949</vt:i4>
      </vt:variant>
      <vt:variant>
        <vt:i4>18</vt:i4>
      </vt:variant>
      <vt:variant>
        <vt:i4>0</vt:i4>
      </vt:variant>
      <vt:variant>
        <vt:i4>5</vt:i4>
      </vt:variant>
      <vt:variant>
        <vt:lpwstr>mailto:robert.s.karlsson@ericsson.com</vt:lpwstr>
      </vt:variant>
      <vt:variant>
        <vt:lpwstr/>
      </vt:variant>
      <vt:variant>
        <vt:i4>4849790</vt:i4>
      </vt:variant>
      <vt:variant>
        <vt:i4>15</vt:i4>
      </vt:variant>
      <vt:variant>
        <vt:i4>0</vt:i4>
      </vt:variant>
      <vt:variant>
        <vt:i4>5</vt:i4>
      </vt:variant>
      <vt:variant>
        <vt:lpwstr>mailto:helka-liina.maattanen@ericsson.com</vt:lpwstr>
      </vt:variant>
      <vt:variant>
        <vt:lpwstr/>
      </vt:variant>
      <vt:variant>
        <vt:i4>5505148</vt:i4>
      </vt:variant>
      <vt:variant>
        <vt:i4>12</vt:i4>
      </vt:variant>
      <vt:variant>
        <vt:i4>0</vt:i4>
      </vt:variant>
      <vt:variant>
        <vt:i4>5</vt:i4>
      </vt:variant>
      <vt:variant>
        <vt:lpwstr>mailto:ignacio.pascual.pelayo@ericsson.com</vt:lpwstr>
      </vt:variant>
      <vt:variant>
        <vt:lpwstr/>
      </vt:variant>
      <vt:variant>
        <vt:i4>4259949</vt:i4>
      </vt:variant>
      <vt:variant>
        <vt:i4>9</vt:i4>
      </vt:variant>
      <vt:variant>
        <vt:i4>0</vt:i4>
      </vt:variant>
      <vt:variant>
        <vt:i4>5</vt:i4>
      </vt:variant>
      <vt:variant>
        <vt:lpwstr>mailto:robert.s.karlsson@ericsson.com</vt:lpwstr>
      </vt:variant>
      <vt:variant>
        <vt:lpwstr/>
      </vt:variant>
      <vt:variant>
        <vt:i4>5242923</vt:i4>
      </vt:variant>
      <vt:variant>
        <vt:i4>6</vt:i4>
      </vt:variant>
      <vt:variant>
        <vt:i4>0</vt:i4>
      </vt:variant>
      <vt:variant>
        <vt:i4>5</vt:i4>
      </vt:variant>
      <vt:variant>
        <vt:lpwstr>mailto:johan.rune@ericsson.com</vt:lpwstr>
      </vt:variant>
      <vt:variant>
        <vt:lpwstr/>
      </vt:variant>
      <vt:variant>
        <vt:i4>2949194</vt:i4>
      </vt:variant>
      <vt:variant>
        <vt:i4>3</vt:i4>
      </vt:variant>
      <vt:variant>
        <vt:i4>0</vt:i4>
      </vt:variant>
      <vt:variant>
        <vt:i4>5</vt:i4>
      </vt:variant>
      <vt:variant>
        <vt:lpwstr>mailto:sebastian.euler@ericsson.com</vt:lpwstr>
      </vt:variant>
      <vt:variant>
        <vt:lpwstr/>
      </vt:variant>
      <vt:variant>
        <vt:i4>2490392</vt:i4>
      </vt:variant>
      <vt:variant>
        <vt:i4>0</vt:i4>
      </vt:variant>
      <vt:variant>
        <vt:i4>0</vt:i4>
      </vt:variant>
      <vt:variant>
        <vt:i4>5</vt:i4>
      </vt:variant>
      <vt:variant>
        <vt:lpwstr>mailto:claes-goran.persson@ericsson.com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Rapporteur</cp:lastModifiedBy>
  <cp:revision>490</cp:revision>
  <cp:lastPrinted>2008-01-31T16:09:00Z</cp:lastPrinted>
  <dcterms:created xsi:type="dcterms:W3CDTF">2022-09-23T14:07:00Z</dcterms:created>
  <dcterms:modified xsi:type="dcterms:W3CDTF">2022-11-04T09:05:00Z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